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FB9A" w14:textId="739C4648" w:rsidR="002A22DB" w:rsidRPr="00305B06" w:rsidRDefault="002A22DB" w:rsidP="0031531C">
      <w:pPr>
        <w:spacing w:after="0" w:line="240" w:lineRule="auto"/>
        <w:ind w:firstLine="284"/>
        <w:jc w:val="center"/>
        <w:rPr>
          <w:rFonts w:ascii="Garamond" w:hAnsi="Garamond"/>
          <w:b/>
          <w:sz w:val="24"/>
          <w:szCs w:val="24"/>
        </w:rPr>
      </w:pPr>
      <w:r w:rsidRPr="00305B06">
        <w:rPr>
          <w:rFonts w:ascii="Garamond" w:hAnsi="Garamond"/>
          <w:b/>
          <w:sz w:val="24"/>
          <w:szCs w:val="24"/>
        </w:rPr>
        <w:t>VENDIM</w:t>
      </w:r>
    </w:p>
    <w:p w14:paraId="5AD7FB9D" w14:textId="461F709D" w:rsidR="005D48C5" w:rsidRPr="00305B06" w:rsidRDefault="00837B09" w:rsidP="0031531C">
      <w:pPr>
        <w:spacing w:after="0" w:line="240" w:lineRule="auto"/>
        <w:ind w:firstLine="284"/>
        <w:jc w:val="center"/>
        <w:rPr>
          <w:rFonts w:ascii="Garamond" w:hAnsi="Garamond"/>
          <w:b/>
          <w:sz w:val="24"/>
          <w:szCs w:val="24"/>
        </w:rPr>
      </w:pPr>
      <w:r w:rsidRPr="00305B06">
        <w:rPr>
          <w:rFonts w:ascii="Garamond" w:hAnsi="Garamond"/>
          <w:b/>
          <w:sz w:val="24"/>
          <w:szCs w:val="24"/>
        </w:rPr>
        <w:t>Nr.</w:t>
      </w:r>
      <w:r w:rsidR="00D62794" w:rsidRPr="00305B06">
        <w:rPr>
          <w:rFonts w:ascii="Garamond" w:hAnsi="Garamond"/>
          <w:b/>
          <w:sz w:val="24"/>
          <w:szCs w:val="24"/>
        </w:rPr>
        <w:t xml:space="preserve"> </w:t>
      </w:r>
      <w:r w:rsidRPr="00305B06">
        <w:rPr>
          <w:rFonts w:ascii="Garamond" w:hAnsi="Garamond"/>
          <w:b/>
          <w:sz w:val="24"/>
          <w:szCs w:val="24"/>
        </w:rPr>
        <w:t>1140</w:t>
      </w:r>
      <w:r w:rsidR="00C1080E" w:rsidRPr="00305B06">
        <w:rPr>
          <w:rFonts w:ascii="Garamond" w:hAnsi="Garamond"/>
          <w:b/>
          <w:sz w:val="24"/>
          <w:szCs w:val="24"/>
        </w:rPr>
        <w:t xml:space="preserve">, datë </w:t>
      </w:r>
      <w:r w:rsidRPr="00305B06">
        <w:rPr>
          <w:rFonts w:ascii="Garamond" w:hAnsi="Garamond"/>
          <w:b/>
          <w:sz w:val="24"/>
          <w:szCs w:val="24"/>
        </w:rPr>
        <w:t>24.12.2020</w:t>
      </w:r>
    </w:p>
    <w:p w14:paraId="5AD7FB9E" w14:textId="77777777" w:rsidR="00C1080E" w:rsidRPr="00305B06" w:rsidRDefault="00C1080E" w:rsidP="0031531C">
      <w:pPr>
        <w:spacing w:after="0" w:line="240" w:lineRule="auto"/>
        <w:ind w:firstLine="284"/>
        <w:jc w:val="center"/>
        <w:rPr>
          <w:rFonts w:ascii="Garamond" w:hAnsi="Garamond"/>
          <w:b/>
          <w:sz w:val="24"/>
          <w:szCs w:val="24"/>
        </w:rPr>
      </w:pPr>
    </w:p>
    <w:p w14:paraId="5AD7FBA2" w14:textId="71F52223" w:rsidR="005D48C5" w:rsidRPr="00305B06" w:rsidRDefault="00C54BF4" w:rsidP="0031531C">
      <w:pPr>
        <w:spacing w:after="0" w:line="240" w:lineRule="auto"/>
        <w:ind w:firstLine="284"/>
        <w:jc w:val="center"/>
        <w:rPr>
          <w:rFonts w:ascii="Garamond" w:hAnsi="Garamond"/>
          <w:b/>
          <w:sz w:val="24"/>
          <w:szCs w:val="24"/>
        </w:rPr>
      </w:pPr>
      <w:r w:rsidRPr="00305B06">
        <w:rPr>
          <w:rFonts w:ascii="Garamond" w:hAnsi="Garamond"/>
          <w:b/>
          <w:sz w:val="24"/>
          <w:szCs w:val="24"/>
        </w:rPr>
        <w:t>PËR</w:t>
      </w:r>
      <w:r w:rsidR="0031531C" w:rsidRPr="00305B06">
        <w:rPr>
          <w:rFonts w:ascii="Garamond" w:hAnsi="Garamond"/>
          <w:b/>
          <w:sz w:val="24"/>
          <w:szCs w:val="24"/>
        </w:rPr>
        <w:t xml:space="preserve"> </w:t>
      </w:r>
      <w:r w:rsidR="0001548E" w:rsidRPr="00305B06">
        <w:rPr>
          <w:rFonts w:ascii="Garamond" w:hAnsi="Garamond"/>
          <w:b/>
          <w:sz w:val="24"/>
          <w:szCs w:val="24"/>
        </w:rPr>
        <w:t xml:space="preserve">MIRATIMIN E STRATEGJISË </w:t>
      </w:r>
      <w:r w:rsidR="00921FE8" w:rsidRPr="00305B06">
        <w:rPr>
          <w:rFonts w:ascii="Garamond" w:hAnsi="Garamond"/>
          <w:b/>
          <w:sz w:val="24"/>
          <w:szCs w:val="24"/>
        </w:rPr>
        <w:t xml:space="preserve">KUNDËR KRIMIT TË </w:t>
      </w:r>
      <w:r w:rsidR="007E6BD3" w:rsidRPr="00305B06">
        <w:rPr>
          <w:rFonts w:ascii="Garamond" w:hAnsi="Garamond"/>
          <w:b/>
          <w:sz w:val="24"/>
          <w:szCs w:val="24"/>
        </w:rPr>
        <w:t xml:space="preserve">ORGANIZUAR DHE KRIMEVE TË RËNDA, </w:t>
      </w:r>
      <w:r w:rsidR="00921FE8" w:rsidRPr="00305B06">
        <w:rPr>
          <w:rFonts w:ascii="Garamond" w:hAnsi="Garamond"/>
          <w:b/>
          <w:sz w:val="24"/>
          <w:szCs w:val="24"/>
        </w:rPr>
        <w:t>2021</w:t>
      </w:r>
      <w:r w:rsidR="009128A2" w:rsidRPr="00305B06">
        <w:rPr>
          <w:rFonts w:ascii="Garamond" w:hAnsi="Garamond"/>
          <w:b/>
          <w:sz w:val="24"/>
          <w:szCs w:val="24"/>
        </w:rPr>
        <w:t>–</w:t>
      </w:r>
      <w:r w:rsidR="00921FE8" w:rsidRPr="00305B06">
        <w:rPr>
          <w:rFonts w:ascii="Garamond" w:hAnsi="Garamond"/>
          <w:b/>
          <w:sz w:val="24"/>
          <w:szCs w:val="24"/>
        </w:rPr>
        <w:t>2025</w:t>
      </w:r>
      <w:r w:rsidR="00C1080E" w:rsidRPr="00305B06">
        <w:rPr>
          <w:rFonts w:ascii="Garamond" w:hAnsi="Garamond"/>
          <w:b/>
          <w:sz w:val="24"/>
          <w:szCs w:val="24"/>
        </w:rPr>
        <w:t>,</w:t>
      </w:r>
      <w:r w:rsidR="00CE1FFC" w:rsidRPr="00305B06">
        <w:rPr>
          <w:rFonts w:ascii="Garamond" w:hAnsi="Garamond"/>
          <w:b/>
          <w:sz w:val="24"/>
          <w:szCs w:val="24"/>
        </w:rPr>
        <w:t xml:space="preserve"> DHE PLANIN E VEPRIMIT 2021</w:t>
      </w:r>
      <w:r w:rsidR="009128A2" w:rsidRPr="00305B06">
        <w:rPr>
          <w:rFonts w:ascii="Garamond" w:hAnsi="Garamond"/>
          <w:b/>
          <w:sz w:val="24"/>
          <w:szCs w:val="24"/>
        </w:rPr>
        <w:t>–</w:t>
      </w:r>
      <w:r w:rsidR="00CE1FFC" w:rsidRPr="00305B06">
        <w:rPr>
          <w:rFonts w:ascii="Garamond" w:hAnsi="Garamond"/>
          <w:b/>
          <w:sz w:val="24"/>
          <w:szCs w:val="24"/>
        </w:rPr>
        <w:t>2022</w:t>
      </w:r>
    </w:p>
    <w:p w14:paraId="5AD7FBA3" w14:textId="77777777" w:rsidR="005D48C5" w:rsidRPr="00305B06" w:rsidRDefault="005D48C5" w:rsidP="0031531C">
      <w:pPr>
        <w:spacing w:after="0" w:line="240" w:lineRule="auto"/>
        <w:ind w:firstLine="284"/>
        <w:jc w:val="both"/>
        <w:rPr>
          <w:rFonts w:ascii="Garamond" w:hAnsi="Garamond"/>
          <w:sz w:val="24"/>
          <w:szCs w:val="24"/>
        </w:rPr>
      </w:pPr>
    </w:p>
    <w:p w14:paraId="5AD7FBA4" w14:textId="77777777" w:rsidR="005D48C5" w:rsidRPr="00305B06" w:rsidRDefault="005D48C5" w:rsidP="0031531C">
      <w:pPr>
        <w:spacing w:after="0" w:line="240" w:lineRule="auto"/>
        <w:ind w:firstLine="284"/>
        <w:jc w:val="both"/>
        <w:rPr>
          <w:rFonts w:ascii="Garamond" w:hAnsi="Garamond"/>
          <w:sz w:val="24"/>
          <w:szCs w:val="24"/>
        </w:rPr>
      </w:pPr>
      <w:r w:rsidRPr="00305B06">
        <w:rPr>
          <w:rFonts w:ascii="Garamond" w:hAnsi="Garamond"/>
          <w:sz w:val="24"/>
          <w:szCs w:val="24"/>
        </w:rPr>
        <w:t>Në mbështetje t</w:t>
      </w:r>
      <w:r w:rsidR="007E05E4" w:rsidRPr="00305B06">
        <w:rPr>
          <w:rFonts w:ascii="Garamond" w:hAnsi="Garamond"/>
          <w:sz w:val="24"/>
          <w:szCs w:val="24"/>
        </w:rPr>
        <w:t>ë n</w:t>
      </w:r>
      <w:r w:rsidR="00C54BF4" w:rsidRPr="00305B06">
        <w:rPr>
          <w:rFonts w:ascii="Garamond" w:hAnsi="Garamond"/>
          <w:sz w:val="24"/>
          <w:szCs w:val="24"/>
        </w:rPr>
        <w:t>enit 100 të Kushtetutës</w:t>
      </w:r>
      <w:r w:rsidRPr="00305B06">
        <w:rPr>
          <w:rFonts w:ascii="Garamond" w:hAnsi="Garamond"/>
          <w:sz w:val="24"/>
          <w:szCs w:val="24"/>
        </w:rPr>
        <w:t>, me propozimin</w:t>
      </w:r>
      <w:r w:rsidR="0001548E" w:rsidRPr="00305B06">
        <w:rPr>
          <w:rFonts w:ascii="Garamond" w:hAnsi="Garamond"/>
          <w:sz w:val="24"/>
          <w:szCs w:val="24"/>
        </w:rPr>
        <w:t xml:space="preserve"> e </w:t>
      </w:r>
      <w:r w:rsidR="00C1080E" w:rsidRPr="00305B06">
        <w:rPr>
          <w:rFonts w:ascii="Garamond" w:hAnsi="Garamond"/>
          <w:sz w:val="24"/>
          <w:szCs w:val="24"/>
        </w:rPr>
        <w:t>m</w:t>
      </w:r>
      <w:r w:rsidR="007E05E4" w:rsidRPr="00305B06">
        <w:rPr>
          <w:rFonts w:ascii="Garamond" w:hAnsi="Garamond"/>
          <w:sz w:val="24"/>
          <w:szCs w:val="24"/>
        </w:rPr>
        <w:t>inistrit t</w:t>
      </w:r>
      <w:r w:rsidRPr="00305B06">
        <w:rPr>
          <w:rFonts w:ascii="Garamond" w:hAnsi="Garamond"/>
          <w:sz w:val="24"/>
          <w:szCs w:val="24"/>
        </w:rPr>
        <w:t xml:space="preserve">ë </w:t>
      </w:r>
      <w:r w:rsidR="0001548E" w:rsidRPr="00305B06">
        <w:rPr>
          <w:rFonts w:ascii="Garamond" w:hAnsi="Garamond"/>
          <w:sz w:val="24"/>
          <w:szCs w:val="24"/>
        </w:rPr>
        <w:t>Brendshëm</w:t>
      </w:r>
      <w:r w:rsidR="007E05E4" w:rsidRPr="00305B06">
        <w:rPr>
          <w:rFonts w:ascii="Garamond" w:hAnsi="Garamond"/>
          <w:sz w:val="24"/>
          <w:szCs w:val="24"/>
        </w:rPr>
        <w:t>, Këshilli i Ministrave</w:t>
      </w:r>
    </w:p>
    <w:p w14:paraId="5AD7FBA5" w14:textId="77777777" w:rsidR="005D48C5" w:rsidRPr="00305B06" w:rsidRDefault="005D48C5" w:rsidP="0031531C">
      <w:pPr>
        <w:spacing w:after="0" w:line="240" w:lineRule="auto"/>
        <w:ind w:firstLine="284"/>
        <w:jc w:val="both"/>
        <w:rPr>
          <w:rFonts w:ascii="Garamond" w:hAnsi="Garamond"/>
          <w:sz w:val="24"/>
          <w:szCs w:val="24"/>
        </w:rPr>
      </w:pPr>
    </w:p>
    <w:p w14:paraId="5AD7FBA6" w14:textId="3A917CEC" w:rsidR="005D48C5" w:rsidRPr="00305B06" w:rsidRDefault="005D48C5" w:rsidP="0031531C">
      <w:pPr>
        <w:spacing w:after="0" w:line="240" w:lineRule="auto"/>
        <w:ind w:firstLine="284"/>
        <w:jc w:val="center"/>
        <w:rPr>
          <w:rFonts w:ascii="Garamond" w:hAnsi="Garamond"/>
          <w:sz w:val="24"/>
          <w:szCs w:val="24"/>
        </w:rPr>
      </w:pPr>
      <w:r w:rsidRPr="00305B06">
        <w:rPr>
          <w:rFonts w:ascii="Garamond" w:hAnsi="Garamond"/>
          <w:sz w:val="24"/>
          <w:szCs w:val="24"/>
        </w:rPr>
        <w:t>VENDOSI:</w:t>
      </w:r>
    </w:p>
    <w:p w14:paraId="5AD7FBA7" w14:textId="77777777" w:rsidR="00260332" w:rsidRPr="00305B06" w:rsidRDefault="00260332" w:rsidP="0031531C">
      <w:pPr>
        <w:spacing w:after="0" w:line="240" w:lineRule="auto"/>
        <w:ind w:firstLine="284"/>
        <w:jc w:val="both"/>
        <w:rPr>
          <w:rFonts w:ascii="Garamond" w:hAnsi="Garamond"/>
          <w:sz w:val="24"/>
          <w:szCs w:val="24"/>
        </w:rPr>
      </w:pPr>
    </w:p>
    <w:p w14:paraId="5AD7FBA8" w14:textId="420BCB54" w:rsidR="0001548E" w:rsidRPr="00305B06" w:rsidRDefault="0001548E" w:rsidP="0031531C">
      <w:pPr>
        <w:spacing w:after="0" w:line="240" w:lineRule="auto"/>
        <w:ind w:firstLine="284"/>
        <w:jc w:val="both"/>
        <w:rPr>
          <w:rFonts w:ascii="Garamond" w:hAnsi="Garamond"/>
          <w:sz w:val="24"/>
          <w:szCs w:val="24"/>
        </w:rPr>
      </w:pPr>
      <w:r w:rsidRPr="00305B06">
        <w:rPr>
          <w:rFonts w:ascii="Garamond" w:hAnsi="Garamond"/>
          <w:sz w:val="24"/>
          <w:szCs w:val="24"/>
        </w:rPr>
        <w:t xml:space="preserve">1. Miratimin e Strategjisë </w:t>
      </w:r>
      <w:r w:rsidR="00921FE8" w:rsidRPr="00305B06">
        <w:rPr>
          <w:rFonts w:ascii="Garamond" w:hAnsi="Garamond"/>
          <w:sz w:val="24"/>
          <w:szCs w:val="24"/>
        </w:rPr>
        <w:t xml:space="preserve">kundër Krimit të </w:t>
      </w:r>
      <w:r w:rsidR="007E6BD3" w:rsidRPr="00305B06">
        <w:rPr>
          <w:rFonts w:ascii="Garamond" w:hAnsi="Garamond"/>
          <w:sz w:val="24"/>
          <w:szCs w:val="24"/>
        </w:rPr>
        <w:t xml:space="preserve">Organizuar dhe Krimeve të Rënda, </w:t>
      </w:r>
      <w:r w:rsidR="00921FE8" w:rsidRPr="00305B06">
        <w:rPr>
          <w:rFonts w:ascii="Garamond" w:hAnsi="Garamond"/>
          <w:sz w:val="24"/>
          <w:szCs w:val="24"/>
        </w:rPr>
        <w:t>2021</w:t>
      </w:r>
      <w:r w:rsidR="0008541F" w:rsidRPr="00305B06">
        <w:rPr>
          <w:rFonts w:ascii="Garamond" w:hAnsi="Garamond"/>
          <w:sz w:val="24"/>
          <w:szCs w:val="24"/>
        </w:rPr>
        <w:t>–</w:t>
      </w:r>
      <w:r w:rsidR="00921FE8" w:rsidRPr="00305B06">
        <w:rPr>
          <w:rFonts w:ascii="Garamond" w:hAnsi="Garamond"/>
          <w:sz w:val="24"/>
          <w:szCs w:val="24"/>
        </w:rPr>
        <w:t>2025</w:t>
      </w:r>
      <w:r w:rsidR="00C1080E" w:rsidRPr="00305B06">
        <w:rPr>
          <w:rFonts w:ascii="Garamond" w:hAnsi="Garamond"/>
          <w:sz w:val="24"/>
          <w:szCs w:val="24"/>
        </w:rPr>
        <w:t>, dhe planin e v</w:t>
      </w:r>
      <w:r w:rsidR="00CE1FFC" w:rsidRPr="00305B06">
        <w:rPr>
          <w:rFonts w:ascii="Garamond" w:hAnsi="Garamond"/>
          <w:sz w:val="24"/>
          <w:szCs w:val="24"/>
        </w:rPr>
        <w:t>eprimit 2021</w:t>
      </w:r>
      <w:r w:rsidR="0008541F" w:rsidRPr="00305B06">
        <w:rPr>
          <w:rFonts w:ascii="Garamond" w:hAnsi="Garamond"/>
          <w:sz w:val="24"/>
          <w:szCs w:val="24"/>
        </w:rPr>
        <w:t>–</w:t>
      </w:r>
      <w:r w:rsidR="00CE1FFC" w:rsidRPr="00305B06">
        <w:rPr>
          <w:rFonts w:ascii="Garamond" w:hAnsi="Garamond"/>
          <w:sz w:val="24"/>
          <w:szCs w:val="24"/>
        </w:rPr>
        <w:t>2022</w:t>
      </w:r>
      <w:r w:rsidR="00C0694A" w:rsidRPr="00305B06">
        <w:rPr>
          <w:rFonts w:ascii="Garamond" w:hAnsi="Garamond"/>
          <w:sz w:val="24"/>
          <w:szCs w:val="24"/>
        </w:rPr>
        <w:t>,</w:t>
      </w:r>
      <w:r w:rsidRPr="00305B06">
        <w:rPr>
          <w:rFonts w:ascii="Garamond" w:hAnsi="Garamond"/>
          <w:sz w:val="24"/>
          <w:szCs w:val="24"/>
        </w:rPr>
        <w:t xml:space="preserve"> sipas tekstit që i bashkëlidhet këtij vendimi.</w:t>
      </w:r>
    </w:p>
    <w:p w14:paraId="5AD7FBAA" w14:textId="75A74A1D" w:rsidR="00334E7D" w:rsidRPr="00305B06" w:rsidRDefault="0001548E" w:rsidP="000F249F">
      <w:pPr>
        <w:pStyle w:val="TEKSTI"/>
      </w:pPr>
      <w:r w:rsidRPr="00305B06">
        <w:t xml:space="preserve">2. </w:t>
      </w:r>
      <w:r w:rsidR="00334E7D" w:rsidRPr="00305B06">
        <w:t xml:space="preserve">Ngarkohen Ministria e Brendshme, ministritë dhe institucionet përgjegjëse të përmendura në tekstin e kësaj </w:t>
      </w:r>
      <w:r w:rsidR="00F505DC" w:rsidRPr="00305B06">
        <w:t xml:space="preserve">Strategjie </w:t>
      </w:r>
      <w:r w:rsidR="00334E7D" w:rsidRPr="00305B06">
        <w:t>për zbatimin e këtij vendimi.</w:t>
      </w:r>
    </w:p>
    <w:p w14:paraId="5AD7FBAC" w14:textId="0084B97A" w:rsidR="00F67006" w:rsidRPr="00305B06" w:rsidRDefault="00F67006" w:rsidP="0031531C">
      <w:pPr>
        <w:spacing w:after="0" w:line="240" w:lineRule="auto"/>
        <w:ind w:firstLine="284"/>
        <w:jc w:val="both"/>
        <w:rPr>
          <w:rFonts w:ascii="Garamond" w:hAnsi="Garamond"/>
          <w:sz w:val="24"/>
          <w:szCs w:val="24"/>
        </w:rPr>
      </w:pPr>
      <w:r w:rsidRPr="00305B06">
        <w:rPr>
          <w:rFonts w:ascii="Garamond" w:hAnsi="Garamond"/>
          <w:sz w:val="24"/>
          <w:szCs w:val="24"/>
        </w:rPr>
        <w:t xml:space="preserve">Ky vendim hyn në fuqi pas botimit në </w:t>
      </w:r>
      <w:r w:rsidR="00C1080E" w:rsidRPr="00305B06">
        <w:rPr>
          <w:rFonts w:ascii="Garamond" w:hAnsi="Garamond"/>
          <w:sz w:val="24"/>
          <w:szCs w:val="24"/>
        </w:rPr>
        <w:t xml:space="preserve">Fletoren </w:t>
      </w:r>
      <w:r w:rsidR="0031531C" w:rsidRPr="00305B06">
        <w:rPr>
          <w:rFonts w:ascii="Garamond" w:hAnsi="Garamond"/>
          <w:sz w:val="24"/>
          <w:szCs w:val="24"/>
        </w:rPr>
        <w:t>Zyrtare</w:t>
      </w:r>
      <w:r w:rsidRPr="00305B06">
        <w:rPr>
          <w:rFonts w:ascii="Garamond" w:hAnsi="Garamond"/>
          <w:sz w:val="24"/>
          <w:szCs w:val="24"/>
        </w:rPr>
        <w:t>.</w:t>
      </w:r>
    </w:p>
    <w:p w14:paraId="7ECC2016" w14:textId="77777777" w:rsidR="0031531C" w:rsidRPr="00305B06" w:rsidRDefault="0031531C" w:rsidP="0031531C">
      <w:pPr>
        <w:spacing w:after="0" w:line="240" w:lineRule="auto"/>
        <w:ind w:firstLine="284"/>
        <w:jc w:val="both"/>
        <w:rPr>
          <w:rFonts w:ascii="Garamond" w:hAnsi="Garamond"/>
          <w:sz w:val="24"/>
          <w:szCs w:val="24"/>
        </w:rPr>
      </w:pPr>
    </w:p>
    <w:p w14:paraId="5AD7FBB5" w14:textId="6DC54687" w:rsidR="006C521F" w:rsidRPr="00305B06" w:rsidRDefault="0031531C" w:rsidP="0031531C">
      <w:pPr>
        <w:spacing w:after="0" w:line="240" w:lineRule="auto"/>
        <w:ind w:firstLine="284"/>
        <w:jc w:val="right"/>
        <w:rPr>
          <w:rFonts w:ascii="Garamond" w:hAnsi="Garamond"/>
          <w:sz w:val="24"/>
          <w:szCs w:val="24"/>
        </w:rPr>
      </w:pPr>
      <w:r w:rsidRPr="00305B06">
        <w:rPr>
          <w:rFonts w:ascii="Garamond" w:hAnsi="Garamond"/>
          <w:sz w:val="24"/>
          <w:szCs w:val="24"/>
        </w:rPr>
        <w:t>ZËVENDËSKRYEMINISTËR</w:t>
      </w:r>
    </w:p>
    <w:p w14:paraId="5AD7FBB6" w14:textId="23E4D3E8" w:rsidR="006C521F" w:rsidRPr="00305B06" w:rsidRDefault="0031531C" w:rsidP="0031531C">
      <w:pPr>
        <w:spacing w:after="0" w:line="240" w:lineRule="auto"/>
        <w:ind w:firstLine="284"/>
        <w:jc w:val="right"/>
        <w:rPr>
          <w:rFonts w:ascii="Garamond" w:hAnsi="Garamond"/>
          <w:b/>
          <w:sz w:val="24"/>
          <w:szCs w:val="24"/>
        </w:rPr>
      </w:pPr>
      <w:r w:rsidRPr="00305B06">
        <w:rPr>
          <w:rFonts w:ascii="Garamond" w:hAnsi="Garamond"/>
          <w:b/>
          <w:sz w:val="24"/>
          <w:szCs w:val="24"/>
        </w:rPr>
        <w:t>Erion Braçe</w:t>
      </w:r>
    </w:p>
    <w:p w14:paraId="5AD7FBB7" w14:textId="77777777" w:rsidR="006C521F" w:rsidRPr="00305B06" w:rsidRDefault="006C521F" w:rsidP="0031531C">
      <w:pPr>
        <w:spacing w:after="0" w:line="240" w:lineRule="auto"/>
        <w:ind w:firstLine="284"/>
        <w:jc w:val="both"/>
        <w:rPr>
          <w:rFonts w:ascii="Garamond" w:hAnsi="Garamond"/>
          <w:sz w:val="24"/>
          <w:szCs w:val="24"/>
        </w:rPr>
      </w:pPr>
    </w:p>
    <w:p w14:paraId="22C8E4AE" w14:textId="4502CC48" w:rsidR="000F249F" w:rsidRPr="00305B06" w:rsidRDefault="000F249F" w:rsidP="000F249F">
      <w:pPr>
        <w:pStyle w:val="TEKSTI"/>
        <w:jc w:val="center"/>
        <w:rPr>
          <w:b/>
        </w:rPr>
      </w:pPr>
      <w:r w:rsidRPr="00305B06">
        <w:rPr>
          <w:b/>
        </w:rPr>
        <w:t>STRATEGJIA FINALE</w:t>
      </w:r>
    </w:p>
    <w:p w14:paraId="3360B67B" w14:textId="77777777" w:rsidR="00E62B4C" w:rsidRPr="00305B06" w:rsidRDefault="00E62B4C" w:rsidP="000F249F">
      <w:pPr>
        <w:pStyle w:val="TEKSTI"/>
        <w:jc w:val="center"/>
      </w:pPr>
    </w:p>
    <w:p w14:paraId="06BE25D1" w14:textId="42890FBA" w:rsidR="00E62B4C" w:rsidRPr="00305B06" w:rsidRDefault="00E62B4C" w:rsidP="00E62B4C">
      <w:pPr>
        <w:pStyle w:val="TEKSTI"/>
      </w:pPr>
      <w:r w:rsidRPr="00305B06">
        <w:t>TABELA E PËRMBAJTJES</w:t>
      </w:r>
      <w:r w:rsidR="00F7774B" w:rsidRPr="00305B06">
        <w:t xml:space="preserve"> </w:t>
      </w:r>
    </w:p>
    <w:p w14:paraId="48FB9008" w14:textId="647F0685" w:rsidR="00E62B4C" w:rsidRPr="00305B06" w:rsidRDefault="00E62B4C" w:rsidP="00E62B4C">
      <w:pPr>
        <w:pStyle w:val="TEKSTI"/>
      </w:pPr>
      <w:r w:rsidRPr="00305B06">
        <w:t>Lista e shkurtimeve</w:t>
      </w:r>
    </w:p>
    <w:p w14:paraId="75D15F11" w14:textId="782A1938" w:rsidR="00E62B4C" w:rsidRPr="00305B06" w:rsidRDefault="00E62B4C" w:rsidP="00E62B4C">
      <w:pPr>
        <w:pStyle w:val="TEKSTI"/>
      </w:pPr>
      <w:r w:rsidRPr="00305B06">
        <w:t>PJESA I: KONTEKSTI STRATEGJIK</w:t>
      </w:r>
    </w:p>
    <w:p w14:paraId="7C38F90C" w14:textId="798A1ED6" w:rsidR="00E62B4C" w:rsidRPr="00305B06" w:rsidRDefault="00E62B4C" w:rsidP="00E62B4C">
      <w:pPr>
        <w:pStyle w:val="TEKSTI"/>
      </w:pPr>
      <w:r w:rsidRPr="00305B06">
        <w:t>1.1 Hyrja dhe qëllimi i dokumentit strategjik</w:t>
      </w:r>
    </w:p>
    <w:p w14:paraId="30B73487" w14:textId="42CDFAA4" w:rsidR="00E62B4C" w:rsidRPr="00305B06" w:rsidRDefault="00E62B4C" w:rsidP="00E62B4C">
      <w:pPr>
        <w:pStyle w:val="TEKSTI"/>
      </w:pPr>
      <w:r w:rsidRPr="00305B06">
        <w:t>1.2 Vizioni i Strategjisë</w:t>
      </w:r>
    </w:p>
    <w:p w14:paraId="7F66D98F" w14:textId="73154C01" w:rsidR="00E62B4C" w:rsidRPr="00305B06" w:rsidRDefault="00E62B4C" w:rsidP="00E62B4C">
      <w:pPr>
        <w:pStyle w:val="TEKSTI"/>
      </w:pPr>
      <w:r w:rsidRPr="00305B06">
        <w:t>1.3 Metodologjia</w:t>
      </w:r>
      <w:r w:rsidRPr="00305B06">
        <w:tab/>
      </w:r>
    </w:p>
    <w:p w14:paraId="27B53DD5" w14:textId="1311A7D2" w:rsidR="00E62B4C" w:rsidRPr="00305B06" w:rsidRDefault="00E62B4C" w:rsidP="00E62B4C">
      <w:pPr>
        <w:pStyle w:val="TEKSTI"/>
      </w:pPr>
      <w:r w:rsidRPr="00305B06">
        <w:t>1.4 Analiza e riskut, arritjet dhe mësimet</w:t>
      </w:r>
    </w:p>
    <w:p w14:paraId="6F11EA05" w14:textId="275FD4AB" w:rsidR="00E62B4C" w:rsidRPr="00305B06" w:rsidRDefault="00E62B4C" w:rsidP="00E62B4C">
      <w:pPr>
        <w:pStyle w:val="TEKSTI"/>
      </w:pPr>
      <w:r w:rsidRPr="00305B06">
        <w:t>1.5 Kuadri ligjor dhe institucional në fuqi, lidhja me dokumentet dhe prioritetet strategjike</w:t>
      </w:r>
    </w:p>
    <w:p w14:paraId="1D4BB343" w14:textId="6DEF7FD6" w:rsidR="00E62B4C" w:rsidRPr="00305B06" w:rsidRDefault="00E62B4C" w:rsidP="00E62B4C">
      <w:pPr>
        <w:pStyle w:val="TEKSTI"/>
      </w:pPr>
      <w:r w:rsidRPr="00305B06">
        <w:t>PJESA II: QËLLIMI I POLITIKAVE DHE OBJEKTIVAT SPECIFIK</w:t>
      </w:r>
      <w:r w:rsidR="00E8196B" w:rsidRPr="00305B06">
        <w:t>Ë</w:t>
      </w:r>
      <w:r w:rsidRPr="00305B06">
        <w:t xml:space="preserve"> TË DOKUMENTIT STRATEGJIK</w:t>
      </w:r>
    </w:p>
    <w:p w14:paraId="7C28C51D" w14:textId="751C5F09" w:rsidR="00E62B4C" w:rsidRPr="00305B06" w:rsidRDefault="00E62B4C" w:rsidP="00E62B4C">
      <w:pPr>
        <w:pStyle w:val="TEKSTI"/>
      </w:pPr>
      <w:r w:rsidRPr="00305B06">
        <w:t xml:space="preserve">2.1 Qëllimi i </w:t>
      </w:r>
      <w:r w:rsidR="00E8196B" w:rsidRPr="00305B06">
        <w:t xml:space="preserve">politikës </w:t>
      </w:r>
      <w:r w:rsidRPr="00305B06">
        <w:t xml:space="preserve">I: Ulja e kërcënimit dhe </w:t>
      </w:r>
      <w:r w:rsidR="00E8196B" w:rsidRPr="00305B06">
        <w:t xml:space="preserve">e </w:t>
      </w:r>
      <w:r w:rsidRPr="00305B06">
        <w:t xml:space="preserve">ndikimit të krimit të organizuar dhe </w:t>
      </w:r>
      <w:r w:rsidR="00E8196B" w:rsidRPr="00305B06">
        <w:t xml:space="preserve">të </w:t>
      </w:r>
      <w:r w:rsidRPr="00305B06">
        <w:t>krimeve të rënda.</w:t>
      </w:r>
    </w:p>
    <w:p w14:paraId="431ED715" w14:textId="7FA44A64" w:rsidR="00E62B4C" w:rsidRPr="00305B06" w:rsidRDefault="00E62B4C" w:rsidP="00E62B4C">
      <w:pPr>
        <w:pStyle w:val="TEKSTI"/>
      </w:pPr>
      <w:r w:rsidRPr="00305B06">
        <w:t>Objektivi specifik 1.1 Goditja e veprimtarive kr</w:t>
      </w:r>
      <w:r w:rsidR="00BE4B4C" w:rsidRPr="00305B06">
        <w:t>iminale në fushën e narkotikëve</w:t>
      </w:r>
    </w:p>
    <w:p w14:paraId="112E09B0" w14:textId="5CC6CE0B" w:rsidR="00E62B4C" w:rsidRPr="00305B06" w:rsidRDefault="00E62B4C" w:rsidP="00E62B4C">
      <w:pPr>
        <w:pStyle w:val="TEKSTI"/>
      </w:pPr>
      <w:r w:rsidRPr="00305B06">
        <w:t>Objektivi specifik 1.2 Goditja e trafiqeve të paligjshme</w:t>
      </w:r>
    </w:p>
    <w:p w14:paraId="2E365C3C" w14:textId="51DB759B" w:rsidR="00E62B4C" w:rsidRPr="00305B06" w:rsidRDefault="00E62B4C" w:rsidP="00E62B4C">
      <w:pPr>
        <w:pStyle w:val="TEKSTI"/>
      </w:pPr>
      <w:r w:rsidRPr="00305B06">
        <w:t>Objektivi specifik 1.3 Goditja e krimit ekonomik të pastrimit të parave</w:t>
      </w:r>
    </w:p>
    <w:p w14:paraId="767D4595" w14:textId="7419DBAF" w:rsidR="00E62B4C" w:rsidRPr="00305B06" w:rsidRDefault="00E62B4C" w:rsidP="00E62B4C">
      <w:pPr>
        <w:pStyle w:val="TEKSTI"/>
      </w:pPr>
      <w:r w:rsidRPr="00305B06">
        <w:t>Objektivi specifik 1.4</w:t>
      </w:r>
      <w:r w:rsidR="002138B7" w:rsidRPr="00305B06">
        <w:t xml:space="preserve"> </w:t>
      </w:r>
      <w:r w:rsidRPr="00305B06">
        <w:t xml:space="preserve">Hetimi, ndjekja penale dhe dënimi i drejtuesve dhe </w:t>
      </w:r>
      <w:r w:rsidR="00FB0985" w:rsidRPr="00305B06">
        <w:t xml:space="preserve">i </w:t>
      </w:r>
      <w:r w:rsidRPr="00305B06">
        <w:t>anëtarëve të strukturave kriminale</w:t>
      </w:r>
    </w:p>
    <w:p w14:paraId="3EE35286" w14:textId="5D112D32" w:rsidR="00E62B4C" w:rsidRPr="00305B06" w:rsidRDefault="00E62B4C" w:rsidP="00E62B4C">
      <w:pPr>
        <w:pStyle w:val="TEKSTI"/>
      </w:pPr>
      <w:r w:rsidRPr="00305B06">
        <w:t>Objektivi specifik 1.5 Forcimi i bashkëpunimit policor ndërkombëtar</w:t>
      </w:r>
    </w:p>
    <w:p w14:paraId="31E1C003" w14:textId="76FFB7E5" w:rsidR="00E62B4C" w:rsidRPr="00305B06" w:rsidRDefault="00E62B4C" w:rsidP="00E62B4C">
      <w:pPr>
        <w:pStyle w:val="TEKSTI"/>
      </w:pPr>
      <w:r w:rsidRPr="00305B06">
        <w:t>Objektivi specifik 1.6 Kapja e personave në kërkim ndërkombëtar</w:t>
      </w:r>
      <w:r w:rsidRPr="00305B06">
        <w:tab/>
      </w:r>
    </w:p>
    <w:p w14:paraId="3C900B0E" w14:textId="4B3EB923" w:rsidR="00E62B4C" w:rsidRPr="00305B06" w:rsidRDefault="00E62B4C" w:rsidP="00E62B4C">
      <w:pPr>
        <w:pStyle w:val="TEKSTI"/>
      </w:pPr>
      <w:r w:rsidRPr="00305B06">
        <w:t>Objektivi specifik 1.7 Forcimi i marrëdhënieve juridiksionale me autoritetet e huaja</w:t>
      </w:r>
    </w:p>
    <w:p w14:paraId="7D04FB5D" w14:textId="72B032B6" w:rsidR="00E62B4C" w:rsidRPr="00305B06" w:rsidRDefault="00E62B4C" w:rsidP="00E62B4C">
      <w:pPr>
        <w:pStyle w:val="TEKSTI"/>
      </w:pPr>
      <w:r w:rsidRPr="00305B06">
        <w:t xml:space="preserve">2.2 Qëllimi i </w:t>
      </w:r>
      <w:r w:rsidR="00FB0985" w:rsidRPr="00305B06">
        <w:t xml:space="preserve">politikës </w:t>
      </w:r>
      <w:r w:rsidRPr="00305B06">
        <w:t>II: Mbrojtja e qytetarëve, institucioneve dhe ekonomisë</w:t>
      </w:r>
    </w:p>
    <w:p w14:paraId="432C1279" w14:textId="6D46FE59" w:rsidR="00E62B4C" w:rsidRPr="00305B06" w:rsidRDefault="00E62B4C" w:rsidP="00E62B4C">
      <w:pPr>
        <w:pStyle w:val="TEKSTI"/>
      </w:pPr>
      <w:r w:rsidRPr="00305B06">
        <w:t>Objektivi specifik 2.1 Identifikimi dhe mbështetja e individëve në rrezik për t’</w:t>
      </w:r>
      <w:r w:rsidR="00FB0985" w:rsidRPr="00305B06">
        <w:t>i</w:t>
      </w:r>
      <w:r w:rsidRPr="00305B06">
        <w:t>u nënshtruar shtrëngimit, dhunës dhe frikësimit nga krimi i organizuar</w:t>
      </w:r>
    </w:p>
    <w:p w14:paraId="0CCD972F" w14:textId="0ABA0B05" w:rsidR="00E62B4C" w:rsidRPr="00305B06" w:rsidRDefault="00E62B4C" w:rsidP="00E62B4C">
      <w:pPr>
        <w:pStyle w:val="TEKSTI"/>
      </w:pPr>
      <w:r w:rsidRPr="00305B06">
        <w:t>Objektivi specifik 2.2 Rritja e profesionalizmit</w:t>
      </w:r>
    </w:p>
    <w:p w14:paraId="462D96C7" w14:textId="1E45713F" w:rsidR="00E62B4C" w:rsidRPr="00305B06" w:rsidRDefault="00E62B4C" w:rsidP="00E62B4C">
      <w:pPr>
        <w:pStyle w:val="TEKSTI"/>
      </w:pPr>
      <w:r w:rsidRPr="00305B06">
        <w:t>Objektivi specifik 2.3 Dobësimi i motivit financiar në përfshirje në krim të organizuar</w:t>
      </w:r>
    </w:p>
    <w:p w14:paraId="5DFE2CAE" w14:textId="444EA1F2" w:rsidR="00E62B4C" w:rsidRPr="00305B06" w:rsidRDefault="00E62B4C" w:rsidP="00E62B4C">
      <w:pPr>
        <w:pStyle w:val="TEKSTI"/>
      </w:pPr>
      <w:r w:rsidRPr="00305B06">
        <w:t xml:space="preserve">2.3 Qëllimi i </w:t>
      </w:r>
      <w:r w:rsidR="00FB0985" w:rsidRPr="00305B06">
        <w:t xml:space="preserve">politikës </w:t>
      </w:r>
      <w:r w:rsidRPr="00305B06">
        <w:t>III: Rritja e forcës parandaluese ndaj kërcënimeve të krimit të organizuar dhe krimeve të rënda</w:t>
      </w:r>
    </w:p>
    <w:p w14:paraId="7B04E79F" w14:textId="2347073B" w:rsidR="00E62B4C" w:rsidRPr="00305B06" w:rsidRDefault="00E62B4C" w:rsidP="00E62B4C">
      <w:pPr>
        <w:pStyle w:val="TEKSTI"/>
      </w:pPr>
      <w:r w:rsidRPr="00305B06">
        <w:lastRenderedPageBreak/>
        <w:t>Objektivi specifik 3.1 Realizimi i fushatave për rritjen e ndërgjegjësimit me përfshirjen e institucioneve qendrore dhe vendore,</w:t>
      </w:r>
      <w:r w:rsidR="00F7774B" w:rsidRPr="00305B06">
        <w:t xml:space="preserve"> </w:t>
      </w:r>
      <w:r w:rsidRPr="00305B06">
        <w:t>shoqërisë civile, biznesit, medies dhe aktorëve të tjerë për parandalimin e krimit të organizuar</w:t>
      </w:r>
    </w:p>
    <w:p w14:paraId="0636CBDB" w14:textId="14D7DE4B" w:rsidR="00E62B4C" w:rsidRPr="00305B06" w:rsidRDefault="00E62B4C" w:rsidP="00E62B4C">
      <w:pPr>
        <w:pStyle w:val="TEKSTI"/>
      </w:pPr>
      <w:r w:rsidRPr="00305B06">
        <w:t>Objektivi specifik 3.2 Ofrimi dhe koordinimi i mbështetjes së brendshme/huaj për zona dhe komunitete vulnerabël</w:t>
      </w:r>
      <w:r w:rsidRPr="00305B06">
        <w:tab/>
      </w:r>
    </w:p>
    <w:p w14:paraId="7F37453B" w14:textId="271AD380" w:rsidR="00E62B4C" w:rsidRPr="00305B06" w:rsidRDefault="00E62B4C" w:rsidP="00E62B4C">
      <w:pPr>
        <w:pStyle w:val="TEKSTI"/>
      </w:pPr>
      <w:r w:rsidRPr="00305B06">
        <w:t>PJESA III: ZBATIMI, PËRGJEGJËSIA E INSTITUCIONEVE, RAPORTIMI DHE MONITORIMI</w:t>
      </w:r>
    </w:p>
    <w:p w14:paraId="0667DCE0" w14:textId="35E3F263" w:rsidR="00E62B4C" w:rsidRPr="00305B06" w:rsidRDefault="00E62B4C" w:rsidP="00E62B4C">
      <w:pPr>
        <w:pStyle w:val="TEKSTI"/>
      </w:pPr>
      <w:r w:rsidRPr="00305B06">
        <w:t>3.1 Përgjegjësia e institucioneve</w:t>
      </w:r>
    </w:p>
    <w:p w14:paraId="59913B57" w14:textId="04D67E16" w:rsidR="00E62B4C" w:rsidRPr="00305B06" w:rsidRDefault="00E62B4C" w:rsidP="00E62B4C">
      <w:pPr>
        <w:pStyle w:val="TEKSTI"/>
      </w:pPr>
      <w:r w:rsidRPr="00305B06">
        <w:t>3.2 Llogaridhënia, raportimi dhe monitorimi</w:t>
      </w:r>
    </w:p>
    <w:p w14:paraId="339E5AC3" w14:textId="0CDB70E6" w:rsidR="00E62B4C" w:rsidRPr="00305B06" w:rsidRDefault="00E62B4C" w:rsidP="00E62B4C">
      <w:pPr>
        <w:pStyle w:val="TEKSTI"/>
      </w:pPr>
      <w:r w:rsidRPr="00305B06">
        <w:t>PJESA IV: ANALIZA BUXHETORE</w:t>
      </w:r>
    </w:p>
    <w:p w14:paraId="5D0CC2BB" w14:textId="33AFB55C" w:rsidR="00E62B4C" w:rsidRPr="00305B06" w:rsidRDefault="00E62B4C" w:rsidP="00E62B4C">
      <w:pPr>
        <w:pStyle w:val="TEKSTI"/>
      </w:pPr>
      <w:r w:rsidRPr="00305B06">
        <w:t>4.1 Analiza e buxh</w:t>
      </w:r>
      <w:r w:rsidR="00BE4B4C" w:rsidRPr="00305B06">
        <w:t>etit për zbatimin e Strategjisë</w:t>
      </w:r>
    </w:p>
    <w:p w14:paraId="586F4A9B" w14:textId="77777777" w:rsidR="005013D0" w:rsidRPr="00305B06" w:rsidRDefault="005013D0" w:rsidP="00E62B4C">
      <w:pPr>
        <w:pStyle w:val="TEKSTI"/>
      </w:pPr>
    </w:p>
    <w:p w14:paraId="229BB0CC" w14:textId="4BAFC4AC" w:rsidR="005013D0" w:rsidRPr="00305B06" w:rsidRDefault="005013D0" w:rsidP="005013D0">
      <w:pPr>
        <w:pStyle w:val="TEKSTI"/>
      </w:pPr>
      <w:bookmarkStart w:id="0" w:name="_Toc59712439"/>
      <w:bookmarkStart w:id="1" w:name="_Toc59712681"/>
      <w:bookmarkStart w:id="2" w:name="_Toc60216510"/>
      <w:r w:rsidRPr="00305B06">
        <w:t>LISTA E SHKURTIMEVE</w:t>
      </w:r>
      <w:bookmarkEnd w:id="0"/>
      <w:bookmarkEnd w:id="1"/>
      <w:bookmarkEnd w:id="2"/>
    </w:p>
    <w:p w14:paraId="3118D67F" w14:textId="77777777" w:rsidR="005013D0" w:rsidRPr="00305B06" w:rsidRDefault="005013D0" w:rsidP="005013D0">
      <w:pPr>
        <w:pStyle w:val="TEKSTI"/>
      </w:pPr>
    </w:p>
    <w:tbl>
      <w:tblPr>
        <w:tblStyle w:val="TableGrid"/>
        <w:tblW w:w="88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6838"/>
      </w:tblGrid>
      <w:tr w:rsidR="005013D0" w:rsidRPr="00305B06" w14:paraId="31101453" w14:textId="77777777" w:rsidTr="005013D0">
        <w:trPr>
          <w:trHeight w:val="307"/>
          <w:jc w:val="center"/>
        </w:trPr>
        <w:tc>
          <w:tcPr>
            <w:tcW w:w="2035" w:type="dxa"/>
          </w:tcPr>
          <w:p w14:paraId="49DA3A9B"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AAPSK</w:t>
            </w:r>
          </w:p>
        </w:tc>
        <w:tc>
          <w:tcPr>
            <w:tcW w:w="6838" w:type="dxa"/>
          </w:tcPr>
          <w:p w14:paraId="54072480" w14:textId="77777777" w:rsidR="005013D0" w:rsidRPr="00305B06" w:rsidRDefault="005013D0" w:rsidP="005013D0">
            <w:pPr>
              <w:autoSpaceDE w:val="0"/>
              <w:autoSpaceDN w:val="0"/>
              <w:adjustRightInd w:val="0"/>
              <w:spacing w:after="0" w:line="240" w:lineRule="auto"/>
              <w:rPr>
                <w:rFonts w:ascii="Garamond" w:hAnsi="Garamond" w:cs="Times New Roman"/>
              </w:rPr>
            </w:pPr>
            <w:r w:rsidRPr="00305B06">
              <w:rPr>
                <w:rFonts w:ascii="Garamond" w:hAnsi="Garamond" w:cs="Times New Roman"/>
              </w:rPr>
              <w:t>Agjencia e Administrimit të Pasurive të Sekuestruara dhe të Konfiskuara</w:t>
            </w:r>
          </w:p>
        </w:tc>
      </w:tr>
      <w:tr w:rsidR="005013D0" w:rsidRPr="00305B06" w14:paraId="70713B9A" w14:textId="77777777" w:rsidTr="005013D0">
        <w:trPr>
          <w:trHeight w:val="198"/>
          <w:jc w:val="center"/>
        </w:trPr>
        <w:tc>
          <w:tcPr>
            <w:tcW w:w="2035" w:type="dxa"/>
          </w:tcPr>
          <w:p w14:paraId="50E8751D" w14:textId="54DE9978"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AISM </w:t>
            </w:r>
          </w:p>
        </w:tc>
        <w:tc>
          <w:tcPr>
            <w:tcW w:w="6838" w:type="dxa"/>
          </w:tcPr>
          <w:p w14:paraId="00E1C5E3" w14:textId="77777777" w:rsidR="005013D0" w:rsidRPr="00305B06" w:rsidRDefault="005013D0" w:rsidP="005013D0">
            <w:pPr>
              <w:autoSpaceDE w:val="0"/>
              <w:autoSpaceDN w:val="0"/>
              <w:adjustRightInd w:val="0"/>
              <w:spacing w:after="0" w:line="240" w:lineRule="auto"/>
              <w:rPr>
                <w:rFonts w:ascii="Garamond" w:hAnsi="Garamond" w:cs="Times New Roman"/>
              </w:rPr>
            </w:pPr>
            <w:r w:rsidRPr="00305B06">
              <w:rPr>
                <w:rFonts w:ascii="Garamond" w:hAnsi="Garamond" w:cs="Times New Roman"/>
              </w:rPr>
              <w:t xml:space="preserve">Agjencia e Inteligjencës dhe Sigurisë së Mbrojtjes </w:t>
            </w:r>
          </w:p>
        </w:tc>
      </w:tr>
      <w:tr w:rsidR="005013D0" w:rsidRPr="00305B06" w14:paraId="2AADD84D" w14:textId="77777777" w:rsidTr="0053739A">
        <w:trPr>
          <w:trHeight w:val="310"/>
          <w:jc w:val="center"/>
        </w:trPr>
        <w:tc>
          <w:tcPr>
            <w:tcW w:w="2035" w:type="dxa"/>
          </w:tcPr>
          <w:p w14:paraId="43086E3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AKCESK</w:t>
            </w:r>
          </w:p>
        </w:tc>
        <w:tc>
          <w:tcPr>
            <w:tcW w:w="6838" w:type="dxa"/>
          </w:tcPr>
          <w:p w14:paraId="357A2A19" w14:textId="77777777" w:rsidR="005013D0" w:rsidRPr="00305B06" w:rsidRDefault="005013D0" w:rsidP="005013D0">
            <w:pPr>
              <w:autoSpaceDE w:val="0"/>
              <w:autoSpaceDN w:val="0"/>
              <w:adjustRightInd w:val="0"/>
              <w:spacing w:after="0" w:line="240" w:lineRule="auto"/>
              <w:rPr>
                <w:rFonts w:ascii="Garamond" w:hAnsi="Garamond" w:cs="Times New Roman"/>
              </w:rPr>
            </w:pPr>
            <w:r w:rsidRPr="00305B06">
              <w:rPr>
                <w:rFonts w:ascii="Garamond" w:hAnsi="Garamond" w:cs="Times New Roman"/>
              </w:rPr>
              <w:t>Autoriteti Kombëtar për Certifikimin Elektronik dhe Sigurinë Kibernetike</w:t>
            </w:r>
          </w:p>
        </w:tc>
      </w:tr>
      <w:tr w:rsidR="005013D0" w:rsidRPr="00305B06" w14:paraId="0BAFEB1E" w14:textId="77777777" w:rsidTr="005013D0">
        <w:trPr>
          <w:trHeight w:val="153"/>
          <w:jc w:val="center"/>
        </w:trPr>
        <w:tc>
          <w:tcPr>
            <w:tcW w:w="2035" w:type="dxa"/>
          </w:tcPr>
          <w:p w14:paraId="6A4FC5E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AMF</w:t>
            </w:r>
          </w:p>
        </w:tc>
        <w:tc>
          <w:tcPr>
            <w:tcW w:w="6838" w:type="dxa"/>
          </w:tcPr>
          <w:p w14:paraId="11693200" w14:textId="77777777" w:rsidR="005013D0" w:rsidRPr="00305B06" w:rsidRDefault="005013D0" w:rsidP="005013D0">
            <w:pPr>
              <w:autoSpaceDE w:val="0"/>
              <w:autoSpaceDN w:val="0"/>
              <w:adjustRightInd w:val="0"/>
              <w:spacing w:after="0" w:line="240" w:lineRule="auto"/>
              <w:rPr>
                <w:rFonts w:ascii="Garamond" w:hAnsi="Garamond" w:cs="Times New Roman"/>
              </w:rPr>
            </w:pPr>
            <w:r w:rsidRPr="00305B06">
              <w:rPr>
                <w:rFonts w:ascii="Garamond" w:hAnsi="Garamond" w:cs="Times New Roman"/>
              </w:rPr>
              <w:t>Autoriteti i Mbikëqyrjes Financiare</w:t>
            </w:r>
          </w:p>
        </w:tc>
      </w:tr>
      <w:tr w:rsidR="005013D0" w:rsidRPr="00305B06" w14:paraId="1172E3F7" w14:textId="77777777" w:rsidTr="005013D0">
        <w:trPr>
          <w:jc w:val="center"/>
        </w:trPr>
        <w:tc>
          <w:tcPr>
            <w:tcW w:w="2035" w:type="dxa"/>
          </w:tcPr>
          <w:p w14:paraId="76DB8B74"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AS</w:t>
            </w:r>
          </w:p>
        </w:tc>
        <w:tc>
          <w:tcPr>
            <w:tcW w:w="6838" w:type="dxa"/>
          </w:tcPr>
          <w:p w14:paraId="5F81CBC3"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Akademia e Sigurisë </w:t>
            </w:r>
          </w:p>
        </w:tc>
      </w:tr>
      <w:tr w:rsidR="005013D0" w:rsidRPr="00305B06" w14:paraId="0061B58D" w14:textId="77777777" w:rsidTr="005013D0">
        <w:trPr>
          <w:jc w:val="center"/>
        </w:trPr>
        <w:tc>
          <w:tcPr>
            <w:tcW w:w="2035" w:type="dxa"/>
          </w:tcPr>
          <w:p w14:paraId="7FA03253"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BE</w:t>
            </w:r>
          </w:p>
        </w:tc>
        <w:tc>
          <w:tcPr>
            <w:tcW w:w="6838" w:type="dxa"/>
          </w:tcPr>
          <w:p w14:paraId="3FB791D0"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Bashkimi Evropian </w:t>
            </w:r>
          </w:p>
        </w:tc>
      </w:tr>
      <w:tr w:rsidR="005013D0" w:rsidRPr="00305B06" w14:paraId="14E06684" w14:textId="77777777" w:rsidTr="005013D0">
        <w:trPr>
          <w:jc w:val="center"/>
        </w:trPr>
        <w:tc>
          <w:tcPr>
            <w:tcW w:w="2035" w:type="dxa"/>
          </w:tcPr>
          <w:p w14:paraId="3F7EA5A9"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BKH</w:t>
            </w:r>
          </w:p>
        </w:tc>
        <w:tc>
          <w:tcPr>
            <w:tcW w:w="6838" w:type="dxa"/>
          </w:tcPr>
          <w:p w14:paraId="78A60A2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Byroja Kombëtare e Hetimit</w:t>
            </w:r>
          </w:p>
        </w:tc>
      </w:tr>
      <w:tr w:rsidR="005013D0" w:rsidRPr="00305B06" w14:paraId="6104A5A7" w14:textId="77777777" w:rsidTr="005013D0">
        <w:trPr>
          <w:jc w:val="center"/>
        </w:trPr>
        <w:tc>
          <w:tcPr>
            <w:tcW w:w="2035" w:type="dxa"/>
          </w:tcPr>
          <w:p w14:paraId="7FC9A29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BSH</w:t>
            </w:r>
          </w:p>
        </w:tc>
        <w:tc>
          <w:tcPr>
            <w:tcW w:w="6838" w:type="dxa"/>
          </w:tcPr>
          <w:p w14:paraId="756FE72D"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Banka e Shqipërisë</w:t>
            </w:r>
          </w:p>
        </w:tc>
      </w:tr>
      <w:tr w:rsidR="005013D0" w:rsidRPr="00305B06" w14:paraId="7DB7D2B3" w14:textId="77777777" w:rsidTr="005013D0">
        <w:trPr>
          <w:jc w:val="center"/>
        </w:trPr>
        <w:tc>
          <w:tcPr>
            <w:tcW w:w="2035" w:type="dxa"/>
          </w:tcPr>
          <w:p w14:paraId="0A53DEB3"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DASH</w:t>
            </w:r>
          </w:p>
        </w:tc>
        <w:tc>
          <w:tcPr>
            <w:tcW w:w="6838" w:type="dxa"/>
          </w:tcPr>
          <w:p w14:paraId="4E932323"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Departamenti Amerikan i Shtetit</w:t>
            </w:r>
          </w:p>
        </w:tc>
      </w:tr>
      <w:tr w:rsidR="005013D0" w:rsidRPr="00305B06" w14:paraId="297A61E4" w14:textId="77777777" w:rsidTr="005013D0">
        <w:trPr>
          <w:jc w:val="center"/>
        </w:trPr>
        <w:tc>
          <w:tcPr>
            <w:tcW w:w="2035" w:type="dxa"/>
          </w:tcPr>
          <w:p w14:paraId="101B06D4"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DHKA</w:t>
            </w:r>
          </w:p>
        </w:tc>
        <w:tc>
          <w:tcPr>
            <w:tcW w:w="6838" w:type="dxa"/>
          </w:tcPr>
          <w:p w14:paraId="77E1B8C5"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Dhoma Kombëtare e Avokatisë</w:t>
            </w:r>
          </w:p>
        </w:tc>
      </w:tr>
      <w:tr w:rsidR="005013D0" w:rsidRPr="00305B06" w14:paraId="56240761" w14:textId="77777777" w:rsidTr="005013D0">
        <w:trPr>
          <w:jc w:val="center"/>
        </w:trPr>
        <w:tc>
          <w:tcPr>
            <w:tcW w:w="2035" w:type="dxa"/>
          </w:tcPr>
          <w:p w14:paraId="570A3946"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DPB</w:t>
            </w:r>
          </w:p>
        </w:tc>
        <w:tc>
          <w:tcPr>
            <w:tcW w:w="6838" w:type="dxa"/>
          </w:tcPr>
          <w:p w14:paraId="3E441D4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Drejtoria e Përgjithshme e Burgjeve</w:t>
            </w:r>
          </w:p>
        </w:tc>
      </w:tr>
      <w:tr w:rsidR="005013D0" w:rsidRPr="00305B06" w14:paraId="5A910ECA" w14:textId="77777777" w:rsidTr="005013D0">
        <w:trPr>
          <w:jc w:val="center"/>
        </w:trPr>
        <w:tc>
          <w:tcPr>
            <w:tcW w:w="2035" w:type="dxa"/>
          </w:tcPr>
          <w:p w14:paraId="3F3C053B"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DPD</w:t>
            </w:r>
          </w:p>
        </w:tc>
        <w:tc>
          <w:tcPr>
            <w:tcW w:w="6838" w:type="dxa"/>
          </w:tcPr>
          <w:p w14:paraId="7CA17EF9"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Drejtoria e Përgjithshme e Doganave</w:t>
            </w:r>
          </w:p>
        </w:tc>
      </w:tr>
      <w:tr w:rsidR="005013D0" w:rsidRPr="00305B06" w14:paraId="1041A365" w14:textId="77777777" w:rsidTr="005013D0">
        <w:trPr>
          <w:jc w:val="center"/>
        </w:trPr>
        <w:tc>
          <w:tcPr>
            <w:tcW w:w="2035" w:type="dxa"/>
          </w:tcPr>
          <w:p w14:paraId="09F150CD"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DPPPP</w:t>
            </w:r>
          </w:p>
        </w:tc>
        <w:tc>
          <w:tcPr>
            <w:tcW w:w="6838" w:type="dxa"/>
          </w:tcPr>
          <w:p w14:paraId="09B56DC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Drejtoria e Përgjithshme për Parandalimin e Pastrimit të Parave</w:t>
            </w:r>
          </w:p>
        </w:tc>
      </w:tr>
      <w:tr w:rsidR="005013D0" w:rsidRPr="00305B06" w14:paraId="6D7E4458" w14:textId="77777777" w:rsidTr="005013D0">
        <w:trPr>
          <w:jc w:val="center"/>
        </w:trPr>
        <w:tc>
          <w:tcPr>
            <w:tcW w:w="2035" w:type="dxa"/>
          </w:tcPr>
          <w:p w14:paraId="41261855"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DPPSH</w:t>
            </w:r>
          </w:p>
        </w:tc>
        <w:tc>
          <w:tcPr>
            <w:tcW w:w="6838" w:type="dxa"/>
          </w:tcPr>
          <w:p w14:paraId="6D804905"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Drejtoria e Përgjithshme e Policisë së Shtetit</w:t>
            </w:r>
          </w:p>
        </w:tc>
      </w:tr>
      <w:tr w:rsidR="005013D0" w:rsidRPr="00305B06" w14:paraId="7D905E85" w14:textId="77777777" w:rsidTr="005013D0">
        <w:trPr>
          <w:jc w:val="center"/>
        </w:trPr>
        <w:tc>
          <w:tcPr>
            <w:tcW w:w="2035" w:type="dxa"/>
          </w:tcPr>
          <w:p w14:paraId="2010C3C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DVP</w:t>
            </w:r>
          </w:p>
        </w:tc>
        <w:tc>
          <w:tcPr>
            <w:tcW w:w="6838" w:type="dxa"/>
          </w:tcPr>
          <w:p w14:paraId="3E34759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Drejtoritë Vendore të Policisë</w:t>
            </w:r>
          </w:p>
        </w:tc>
      </w:tr>
      <w:tr w:rsidR="005013D0" w:rsidRPr="00305B06" w14:paraId="108A5166" w14:textId="77777777" w:rsidTr="005013D0">
        <w:trPr>
          <w:jc w:val="center"/>
        </w:trPr>
        <w:tc>
          <w:tcPr>
            <w:tcW w:w="2035" w:type="dxa"/>
          </w:tcPr>
          <w:p w14:paraId="268722C2"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DPT</w:t>
            </w:r>
          </w:p>
        </w:tc>
        <w:tc>
          <w:tcPr>
            <w:tcW w:w="6838" w:type="dxa"/>
          </w:tcPr>
          <w:p w14:paraId="294D2B7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Drejtoria e Përgjithshme e Tatimeve</w:t>
            </w:r>
          </w:p>
        </w:tc>
      </w:tr>
      <w:tr w:rsidR="005013D0" w:rsidRPr="00305B06" w14:paraId="35681FBA" w14:textId="77777777" w:rsidTr="005013D0">
        <w:trPr>
          <w:trHeight w:val="199"/>
          <w:jc w:val="center"/>
        </w:trPr>
        <w:tc>
          <w:tcPr>
            <w:tcW w:w="2035" w:type="dxa"/>
          </w:tcPr>
          <w:p w14:paraId="25617A9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EMCDDA</w:t>
            </w:r>
          </w:p>
        </w:tc>
        <w:tc>
          <w:tcPr>
            <w:tcW w:w="6838" w:type="dxa"/>
          </w:tcPr>
          <w:p w14:paraId="27A9BA98"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Qendra Evropiane e Monitorimit të Narkotikëve dhe Varësisë nga Droga</w:t>
            </w:r>
          </w:p>
        </w:tc>
      </w:tr>
      <w:tr w:rsidR="005013D0" w:rsidRPr="00305B06" w14:paraId="3F8E1EA8" w14:textId="77777777" w:rsidTr="005013D0">
        <w:trPr>
          <w:jc w:val="center"/>
        </w:trPr>
        <w:tc>
          <w:tcPr>
            <w:tcW w:w="2035" w:type="dxa"/>
          </w:tcPr>
          <w:p w14:paraId="7695F97C"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EMPACT</w:t>
            </w:r>
          </w:p>
        </w:tc>
        <w:tc>
          <w:tcPr>
            <w:tcW w:w="6838" w:type="dxa"/>
          </w:tcPr>
          <w:p w14:paraId="7290FEDB"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Platforma multidisiplinare evropiane kundër kërcënimeve kriminale</w:t>
            </w:r>
          </w:p>
        </w:tc>
      </w:tr>
      <w:tr w:rsidR="005013D0" w:rsidRPr="00305B06" w14:paraId="6DF046F4" w14:textId="77777777" w:rsidTr="005013D0">
        <w:trPr>
          <w:jc w:val="center"/>
        </w:trPr>
        <w:tc>
          <w:tcPr>
            <w:tcW w:w="2035" w:type="dxa"/>
          </w:tcPr>
          <w:p w14:paraId="4A3AD9B0"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FAST</w:t>
            </w:r>
          </w:p>
        </w:tc>
        <w:tc>
          <w:tcPr>
            <w:tcW w:w="6838" w:type="dxa"/>
          </w:tcPr>
          <w:p w14:paraId="4EBE19C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Njësia për Kapjen e Personave në Kërkim</w:t>
            </w:r>
          </w:p>
        </w:tc>
      </w:tr>
      <w:tr w:rsidR="005013D0" w:rsidRPr="00305B06" w14:paraId="142C1B68" w14:textId="77777777" w:rsidTr="005013D0">
        <w:trPr>
          <w:jc w:val="center"/>
        </w:trPr>
        <w:tc>
          <w:tcPr>
            <w:tcW w:w="2035" w:type="dxa"/>
          </w:tcPr>
          <w:p w14:paraId="35DEE00C"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FATF</w:t>
            </w:r>
          </w:p>
        </w:tc>
        <w:tc>
          <w:tcPr>
            <w:tcW w:w="6838" w:type="dxa"/>
          </w:tcPr>
          <w:p w14:paraId="42460B4B" w14:textId="5E8D2FD8" w:rsidR="005013D0" w:rsidRPr="00305B06" w:rsidRDefault="005013D0" w:rsidP="00305B06">
            <w:pPr>
              <w:spacing w:after="0" w:line="240" w:lineRule="auto"/>
              <w:rPr>
                <w:rFonts w:ascii="Garamond" w:hAnsi="Garamond" w:cs="Times New Roman"/>
              </w:rPr>
            </w:pPr>
            <w:r w:rsidRPr="00305B06">
              <w:rPr>
                <w:rFonts w:ascii="Garamond" w:hAnsi="Garamond" w:cs="Times New Roman"/>
              </w:rPr>
              <w:t>Task</w:t>
            </w:r>
            <w:r w:rsidR="00305B06">
              <w:rPr>
                <w:rFonts w:ascii="Garamond" w:hAnsi="Garamond" w:cs="Times New Roman"/>
              </w:rPr>
              <w:t>-</w:t>
            </w:r>
            <w:r w:rsidRPr="00305B06">
              <w:rPr>
                <w:rFonts w:ascii="Garamond" w:hAnsi="Garamond" w:cs="Times New Roman"/>
              </w:rPr>
              <w:t>Forca e Veprimit Financiar</w:t>
            </w:r>
          </w:p>
        </w:tc>
      </w:tr>
      <w:tr w:rsidR="005013D0" w:rsidRPr="00305B06" w14:paraId="5297186D" w14:textId="77777777" w:rsidTr="005013D0">
        <w:trPr>
          <w:jc w:val="center"/>
        </w:trPr>
        <w:tc>
          <w:tcPr>
            <w:tcW w:w="2035" w:type="dxa"/>
          </w:tcPr>
          <w:p w14:paraId="7B24327B"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FZHR</w:t>
            </w:r>
          </w:p>
        </w:tc>
        <w:tc>
          <w:tcPr>
            <w:tcW w:w="6838" w:type="dxa"/>
          </w:tcPr>
          <w:p w14:paraId="36B18063"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Fondi për Zhvillimin e Rajoneve</w:t>
            </w:r>
          </w:p>
        </w:tc>
      </w:tr>
      <w:tr w:rsidR="005013D0" w:rsidRPr="00305B06" w14:paraId="1A425B5D" w14:textId="77777777" w:rsidTr="005013D0">
        <w:trPr>
          <w:jc w:val="center"/>
        </w:trPr>
        <w:tc>
          <w:tcPr>
            <w:tcW w:w="2035" w:type="dxa"/>
          </w:tcPr>
          <w:p w14:paraId="0990EBDC"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GKO</w:t>
            </w:r>
          </w:p>
        </w:tc>
        <w:tc>
          <w:tcPr>
            <w:tcW w:w="6838" w:type="dxa"/>
          </w:tcPr>
          <w:p w14:paraId="17B51DBB"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Grupet e krimit të organizuar</w:t>
            </w:r>
          </w:p>
        </w:tc>
      </w:tr>
      <w:tr w:rsidR="005013D0" w:rsidRPr="00305B06" w14:paraId="1029E353" w14:textId="77777777" w:rsidTr="005013D0">
        <w:trPr>
          <w:jc w:val="center"/>
        </w:trPr>
        <w:tc>
          <w:tcPr>
            <w:tcW w:w="2035" w:type="dxa"/>
          </w:tcPr>
          <w:p w14:paraId="7EB7BCBF"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IKRTK </w:t>
            </w:r>
          </w:p>
        </w:tc>
        <w:tc>
          <w:tcPr>
            <w:tcW w:w="6838" w:type="dxa"/>
          </w:tcPr>
          <w:p w14:paraId="69D0F3E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Instituti Kombëtar i Regjistrimit të Trashëgimisë Kulturore</w:t>
            </w:r>
          </w:p>
        </w:tc>
      </w:tr>
      <w:tr w:rsidR="005013D0" w:rsidRPr="00305B06" w14:paraId="5F646856" w14:textId="77777777" w:rsidTr="005013D0">
        <w:trPr>
          <w:jc w:val="center"/>
        </w:trPr>
        <w:tc>
          <w:tcPr>
            <w:tcW w:w="2035" w:type="dxa"/>
          </w:tcPr>
          <w:p w14:paraId="3202AB0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IAL</w:t>
            </w:r>
          </w:p>
        </w:tc>
        <w:tc>
          <w:tcPr>
            <w:tcW w:w="6838" w:type="dxa"/>
          </w:tcPr>
          <w:p w14:paraId="2B6867D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Institucione të Arsimit të Lartë</w:t>
            </w:r>
          </w:p>
        </w:tc>
      </w:tr>
      <w:tr w:rsidR="005013D0" w:rsidRPr="00305B06" w14:paraId="7D3C9490" w14:textId="77777777" w:rsidTr="005013D0">
        <w:trPr>
          <w:jc w:val="center"/>
        </w:trPr>
        <w:tc>
          <w:tcPr>
            <w:tcW w:w="2035" w:type="dxa"/>
          </w:tcPr>
          <w:p w14:paraId="2A03A52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KLP</w:t>
            </w:r>
          </w:p>
        </w:tc>
        <w:tc>
          <w:tcPr>
            <w:tcW w:w="6838" w:type="dxa"/>
          </w:tcPr>
          <w:p w14:paraId="68E390F2"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Këshilli i Lartë i Prokurorisë</w:t>
            </w:r>
          </w:p>
        </w:tc>
      </w:tr>
      <w:tr w:rsidR="005013D0" w:rsidRPr="00305B06" w14:paraId="2C977167" w14:textId="77777777" w:rsidTr="005013D0">
        <w:trPr>
          <w:jc w:val="center"/>
        </w:trPr>
        <w:tc>
          <w:tcPr>
            <w:tcW w:w="2035" w:type="dxa"/>
          </w:tcPr>
          <w:p w14:paraId="181C53CC"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KLGJ</w:t>
            </w:r>
          </w:p>
        </w:tc>
        <w:tc>
          <w:tcPr>
            <w:tcW w:w="6838" w:type="dxa"/>
          </w:tcPr>
          <w:p w14:paraId="11C779C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Këshilli i Lartë Gjyqësor</w:t>
            </w:r>
          </w:p>
        </w:tc>
      </w:tr>
      <w:tr w:rsidR="005013D0" w:rsidRPr="00305B06" w14:paraId="5D28601A" w14:textId="77777777" w:rsidTr="005013D0">
        <w:trPr>
          <w:jc w:val="center"/>
        </w:trPr>
        <w:tc>
          <w:tcPr>
            <w:tcW w:w="2035" w:type="dxa"/>
          </w:tcPr>
          <w:p w14:paraId="48E65967" w14:textId="7AB285C7"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MASR </w:t>
            </w:r>
          </w:p>
        </w:tc>
        <w:tc>
          <w:tcPr>
            <w:tcW w:w="6838" w:type="dxa"/>
          </w:tcPr>
          <w:p w14:paraId="4800AE3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Ministria e Arsimit, Sportit dhe Rinisë </w:t>
            </w:r>
          </w:p>
        </w:tc>
      </w:tr>
      <w:tr w:rsidR="005013D0" w:rsidRPr="00305B06" w14:paraId="45954240" w14:textId="77777777" w:rsidTr="005013D0">
        <w:trPr>
          <w:jc w:val="center"/>
        </w:trPr>
        <w:tc>
          <w:tcPr>
            <w:tcW w:w="2035" w:type="dxa"/>
          </w:tcPr>
          <w:p w14:paraId="70FBA367" w14:textId="0C255C93" w:rsidR="005013D0" w:rsidRPr="00305B06" w:rsidRDefault="005013D0" w:rsidP="005013D0">
            <w:pPr>
              <w:spacing w:after="0" w:line="240" w:lineRule="auto"/>
              <w:rPr>
                <w:rFonts w:ascii="Garamond" w:hAnsi="Garamond" w:cs="Times New Roman"/>
              </w:rPr>
            </w:pPr>
            <w:r w:rsidRPr="00305B06">
              <w:rPr>
                <w:rFonts w:ascii="Garamond" w:hAnsi="Garamond" w:cs="Times New Roman"/>
              </w:rPr>
              <w:t>MB</w:t>
            </w:r>
            <w:r w:rsidR="00F7774B" w:rsidRPr="00305B06">
              <w:rPr>
                <w:rFonts w:ascii="Garamond" w:hAnsi="Garamond" w:cs="Times New Roman"/>
              </w:rPr>
              <w:t xml:space="preserve"> </w:t>
            </w:r>
          </w:p>
        </w:tc>
        <w:tc>
          <w:tcPr>
            <w:tcW w:w="6838" w:type="dxa"/>
          </w:tcPr>
          <w:p w14:paraId="00B89E15"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Brendshme</w:t>
            </w:r>
          </w:p>
        </w:tc>
      </w:tr>
      <w:tr w:rsidR="005013D0" w:rsidRPr="00305B06" w14:paraId="1EE283DC" w14:textId="77777777" w:rsidTr="005013D0">
        <w:trPr>
          <w:jc w:val="center"/>
        </w:trPr>
        <w:tc>
          <w:tcPr>
            <w:tcW w:w="2035" w:type="dxa"/>
          </w:tcPr>
          <w:p w14:paraId="0A1B7B0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MBZHR</w:t>
            </w:r>
          </w:p>
        </w:tc>
        <w:tc>
          <w:tcPr>
            <w:tcW w:w="6838" w:type="dxa"/>
          </w:tcPr>
          <w:p w14:paraId="5B4C72F2"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Bujqësisë dhe Zhvillimit Rural</w:t>
            </w:r>
          </w:p>
        </w:tc>
      </w:tr>
      <w:tr w:rsidR="005013D0" w:rsidRPr="00305B06" w14:paraId="2F3B5FE7" w14:textId="77777777" w:rsidTr="005013D0">
        <w:trPr>
          <w:jc w:val="center"/>
        </w:trPr>
        <w:tc>
          <w:tcPr>
            <w:tcW w:w="2035" w:type="dxa"/>
          </w:tcPr>
          <w:p w14:paraId="72E94F82"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MD</w:t>
            </w:r>
          </w:p>
        </w:tc>
        <w:tc>
          <w:tcPr>
            <w:tcW w:w="6838" w:type="dxa"/>
          </w:tcPr>
          <w:p w14:paraId="7B9C1E1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Drejtësisë</w:t>
            </w:r>
          </w:p>
        </w:tc>
      </w:tr>
      <w:tr w:rsidR="005013D0" w:rsidRPr="00305B06" w14:paraId="02DFCC29" w14:textId="77777777" w:rsidTr="005013D0">
        <w:trPr>
          <w:jc w:val="center"/>
        </w:trPr>
        <w:tc>
          <w:tcPr>
            <w:tcW w:w="2035" w:type="dxa"/>
          </w:tcPr>
          <w:p w14:paraId="13DAEB06"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MEPJ</w:t>
            </w:r>
          </w:p>
        </w:tc>
        <w:tc>
          <w:tcPr>
            <w:tcW w:w="6838" w:type="dxa"/>
          </w:tcPr>
          <w:p w14:paraId="5077114E"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për Evropën dhe Punët e Jashtme</w:t>
            </w:r>
          </w:p>
        </w:tc>
      </w:tr>
      <w:tr w:rsidR="005013D0" w:rsidRPr="00305B06" w14:paraId="5D35C741" w14:textId="77777777" w:rsidTr="005013D0">
        <w:trPr>
          <w:jc w:val="center"/>
        </w:trPr>
        <w:tc>
          <w:tcPr>
            <w:tcW w:w="2035" w:type="dxa"/>
          </w:tcPr>
          <w:p w14:paraId="5EA7E6CF"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MK</w:t>
            </w:r>
          </w:p>
        </w:tc>
        <w:tc>
          <w:tcPr>
            <w:tcW w:w="6838" w:type="dxa"/>
          </w:tcPr>
          <w:p w14:paraId="6A4E699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Kulturës</w:t>
            </w:r>
          </w:p>
        </w:tc>
      </w:tr>
      <w:tr w:rsidR="005013D0" w:rsidRPr="00305B06" w14:paraId="5217D536" w14:textId="77777777" w:rsidTr="005013D0">
        <w:trPr>
          <w:jc w:val="center"/>
        </w:trPr>
        <w:tc>
          <w:tcPr>
            <w:tcW w:w="2035" w:type="dxa"/>
          </w:tcPr>
          <w:p w14:paraId="7329FD0D"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MM</w:t>
            </w:r>
          </w:p>
        </w:tc>
        <w:tc>
          <w:tcPr>
            <w:tcW w:w="6838" w:type="dxa"/>
          </w:tcPr>
          <w:p w14:paraId="2CDDBFE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Mbrojtjes</w:t>
            </w:r>
          </w:p>
        </w:tc>
      </w:tr>
      <w:tr w:rsidR="005013D0" w:rsidRPr="00305B06" w14:paraId="0562E277" w14:textId="77777777" w:rsidTr="005013D0">
        <w:trPr>
          <w:jc w:val="center"/>
        </w:trPr>
        <w:tc>
          <w:tcPr>
            <w:tcW w:w="2035" w:type="dxa"/>
          </w:tcPr>
          <w:p w14:paraId="775B5FB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MTM</w:t>
            </w:r>
          </w:p>
        </w:tc>
        <w:tc>
          <w:tcPr>
            <w:tcW w:w="6838" w:type="dxa"/>
          </w:tcPr>
          <w:p w14:paraId="0773ED4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Turizmit dhe Mjedisit</w:t>
            </w:r>
          </w:p>
        </w:tc>
      </w:tr>
      <w:tr w:rsidR="005013D0" w:rsidRPr="00305B06" w14:paraId="3FFBC9F7" w14:textId="77777777" w:rsidTr="005013D0">
        <w:trPr>
          <w:jc w:val="center"/>
        </w:trPr>
        <w:tc>
          <w:tcPr>
            <w:tcW w:w="2035" w:type="dxa"/>
          </w:tcPr>
          <w:p w14:paraId="3D9693A5" w14:textId="2DC326CB"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MSHMS </w:t>
            </w:r>
          </w:p>
        </w:tc>
        <w:tc>
          <w:tcPr>
            <w:tcW w:w="6838" w:type="dxa"/>
          </w:tcPr>
          <w:p w14:paraId="54AB056B"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Ministria e Shëndetësisë dhe Mbrojtjes Sociale</w:t>
            </w:r>
          </w:p>
        </w:tc>
      </w:tr>
      <w:tr w:rsidR="005013D0" w:rsidRPr="00305B06" w14:paraId="3508FA61" w14:textId="77777777" w:rsidTr="005013D0">
        <w:trPr>
          <w:jc w:val="center"/>
        </w:trPr>
        <w:tc>
          <w:tcPr>
            <w:tcW w:w="2035" w:type="dxa"/>
          </w:tcPr>
          <w:p w14:paraId="397FD861" w14:textId="63C957E4"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NSPK/SPZ </w:t>
            </w:r>
          </w:p>
        </w:tc>
        <w:tc>
          <w:tcPr>
            <w:tcW w:w="6838" w:type="dxa"/>
          </w:tcPr>
          <w:p w14:paraId="789CDE4C" w14:textId="4E615216" w:rsidR="005013D0" w:rsidRPr="00305B06" w:rsidRDefault="005013D0" w:rsidP="0053739A">
            <w:pPr>
              <w:spacing w:after="0" w:line="240" w:lineRule="auto"/>
              <w:rPr>
                <w:rFonts w:ascii="Garamond" w:hAnsi="Garamond" w:cs="Times New Roman"/>
              </w:rPr>
            </w:pPr>
            <w:r w:rsidRPr="00305B06">
              <w:rPr>
                <w:rFonts w:ascii="Garamond" w:hAnsi="Garamond" w:cs="Times New Roman"/>
              </w:rPr>
              <w:t>Ndihmësspecialist i policimit në komunitet</w:t>
            </w:r>
          </w:p>
        </w:tc>
      </w:tr>
      <w:tr w:rsidR="005013D0" w:rsidRPr="00305B06" w14:paraId="0C52CCC9" w14:textId="77777777" w:rsidTr="005013D0">
        <w:trPr>
          <w:jc w:val="center"/>
        </w:trPr>
        <w:tc>
          <w:tcPr>
            <w:tcW w:w="2035" w:type="dxa"/>
          </w:tcPr>
          <w:p w14:paraId="347A1CF4" w14:textId="054265B6" w:rsidR="005013D0" w:rsidRPr="00305B06" w:rsidRDefault="005013D0" w:rsidP="005013D0">
            <w:pPr>
              <w:spacing w:after="0" w:line="240" w:lineRule="auto"/>
              <w:rPr>
                <w:rFonts w:ascii="Garamond" w:hAnsi="Garamond" w:cs="Times New Roman"/>
              </w:rPr>
            </w:pPr>
            <w:r w:rsidRPr="00305B06">
              <w:rPr>
                <w:rFonts w:ascii="Garamond" w:hAnsi="Garamond" w:cs="Times New Roman"/>
              </w:rPr>
              <w:t>PP</w:t>
            </w:r>
            <w:r w:rsidR="00F7774B" w:rsidRPr="00305B06">
              <w:rPr>
                <w:rFonts w:ascii="Garamond" w:hAnsi="Garamond" w:cs="Times New Roman"/>
              </w:rPr>
              <w:t xml:space="preserve"> </w:t>
            </w:r>
          </w:p>
        </w:tc>
        <w:tc>
          <w:tcPr>
            <w:tcW w:w="6838" w:type="dxa"/>
          </w:tcPr>
          <w:p w14:paraId="4BB57B94"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 xml:space="preserve">Prokuroria e Përgjithshme </w:t>
            </w:r>
          </w:p>
        </w:tc>
      </w:tr>
      <w:tr w:rsidR="005013D0" w:rsidRPr="00305B06" w14:paraId="4871A0A5" w14:textId="77777777" w:rsidTr="005013D0">
        <w:trPr>
          <w:jc w:val="center"/>
        </w:trPr>
        <w:tc>
          <w:tcPr>
            <w:tcW w:w="2035" w:type="dxa"/>
          </w:tcPr>
          <w:p w14:paraId="5F8703B3"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PSH</w:t>
            </w:r>
          </w:p>
        </w:tc>
        <w:tc>
          <w:tcPr>
            <w:tcW w:w="6838" w:type="dxa"/>
          </w:tcPr>
          <w:p w14:paraId="59A5CB35"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Policia e Shtetit</w:t>
            </w:r>
          </w:p>
        </w:tc>
      </w:tr>
      <w:tr w:rsidR="005013D0" w:rsidRPr="00305B06" w14:paraId="46C9FB1A" w14:textId="77777777" w:rsidTr="005013D0">
        <w:trPr>
          <w:jc w:val="center"/>
        </w:trPr>
        <w:tc>
          <w:tcPr>
            <w:tcW w:w="2035" w:type="dxa"/>
          </w:tcPr>
          <w:p w14:paraId="4A2CC577"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PU</w:t>
            </w:r>
          </w:p>
        </w:tc>
        <w:tc>
          <w:tcPr>
            <w:tcW w:w="6838" w:type="dxa"/>
          </w:tcPr>
          <w:p w14:paraId="32A032CF"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Policia Ushtarake</w:t>
            </w:r>
          </w:p>
        </w:tc>
      </w:tr>
      <w:tr w:rsidR="005013D0" w:rsidRPr="00305B06" w14:paraId="14FAF315" w14:textId="77777777" w:rsidTr="005013D0">
        <w:trPr>
          <w:jc w:val="center"/>
        </w:trPr>
        <w:tc>
          <w:tcPr>
            <w:tcW w:w="2035" w:type="dxa"/>
          </w:tcPr>
          <w:p w14:paraId="4DB2EE5C" w14:textId="385FB030" w:rsidR="005013D0" w:rsidRPr="00305B06" w:rsidRDefault="005013D0" w:rsidP="005013D0">
            <w:pPr>
              <w:spacing w:after="0" w:line="240" w:lineRule="auto"/>
              <w:rPr>
                <w:rFonts w:ascii="Garamond" w:hAnsi="Garamond" w:cs="Times New Roman"/>
              </w:rPr>
            </w:pPr>
            <w:r w:rsidRPr="00305B06">
              <w:rPr>
                <w:rFonts w:ascii="Garamond" w:hAnsi="Garamond" w:cs="Times New Roman"/>
              </w:rPr>
              <w:t>QEDH</w:t>
            </w:r>
            <w:r w:rsidR="00F7774B" w:rsidRPr="00305B06">
              <w:rPr>
                <w:rFonts w:ascii="Garamond" w:hAnsi="Garamond" w:cs="Times New Roman"/>
              </w:rPr>
              <w:t xml:space="preserve"> </w:t>
            </w:r>
          </w:p>
        </w:tc>
        <w:tc>
          <w:tcPr>
            <w:tcW w:w="6838" w:type="dxa"/>
          </w:tcPr>
          <w:p w14:paraId="646F180F"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Qendra për Ekstremizmin e Dhunshëm</w:t>
            </w:r>
          </w:p>
        </w:tc>
      </w:tr>
      <w:tr w:rsidR="005013D0" w:rsidRPr="00305B06" w14:paraId="7A046D7D" w14:textId="77777777" w:rsidTr="005013D0">
        <w:trPr>
          <w:jc w:val="center"/>
        </w:trPr>
        <w:tc>
          <w:tcPr>
            <w:tcW w:w="2035" w:type="dxa"/>
          </w:tcPr>
          <w:p w14:paraId="7A4C3B3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lastRenderedPageBreak/>
              <w:t>QKB</w:t>
            </w:r>
          </w:p>
        </w:tc>
        <w:tc>
          <w:tcPr>
            <w:tcW w:w="6838" w:type="dxa"/>
          </w:tcPr>
          <w:p w14:paraId="59890EAA"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Qendra Kombëtare e Biznesit</w:t>
            </w:r>
          </w:p>
        </w:tc>
      </w:tr>
      <w:tr w:rsidR="005013D0" w:rsidRPr="00305B06" w14:paraId="0B63DDE1" w14:textId="77777777" w:rsidTr="005013D0">
        <w:trPr>
          <w:jc w:val="center"/>
        </w:trPr>
        <w:tc>
          <w:tcPr>
            <w:tcW w:w="2035" w:type="dxa"/>
          </w:tcPr>
          <w:p w14:paraId="16E95D88"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SKZHI</w:t>
            </w:r>
          </w:p>
        </w:tc>
        <w:tc>
          <w:tcPr>
            <w:tcW w:w="6838" w:type="dxa"/>
          </w:tcPr>
          <w:p w14:paraId="11B5ED78"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Strategjia Kombëtare për Zhvillim dhe Integrim</w:t>
            </w:r>
          </w:p>
        </w:tc>
      </w:tr>
      <w:tr w:rsidR="005013D0" w:rsidRPr="00305B06" w14:paraId="02035EF6" w14:textId="77777777" w:rsidTr="005013D0">
        <w:trPr>
          <w:jc w:val="center"/>
        </w:trPr>
        <w:tc>
          <w:tcPr>
            <w:tcW w:w="2035" w:type="dxa"/>
          </w:tcPr>
          <w:p w14:paraId="1143A695"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SIENA</w:t>
            </w:r>
          </w:p>
        </w:tc>
        <w:tc>
          <w:tcPr>
            <w:tcW w:w="6838" w:type="dxa"/>
          </w:tcPr>
          <w:p w14:paraId="6B5A4B30"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Aplikacioni i sigurt i rrjetit të shkëmbimit të informacionit</w:t>
            </w:r>
          </w:p>
        </w:tc>
      </w:tr>
      <w:tr w:rsidR="005013D0" w:rsidRPr="00305B06" w14:paraId="7B571FD7" w14:textId="77777777" w:rsidTr="005013D0">
        <w:trPr>
          <w:jc w:val="center"/>
        </w:trPr>
        <w:tc>
          <w:tcPr>
            <w:tcW w:w="2035" w:type="dxa"/>
          </w:tcPr>
          <w:p w14:paraId="565EB3D8"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SKKOKR</w:t>
            </w:r>
          </w:p>
        </w:tc>
        <w:tc>
          <w:tcPr>
            <w:tcW w:w="6838" w:type="dxa"/>
          </w:tcPr>
          <w:p w14:paraId="0A265352"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Strategjia kundër Krimit të Organizuar dhe Krimeve të Rënda</w:t>
            </w:r>
          </w:p>
        </w:tc>
      </w:tr>
      <w:tr w:rsidR="005013D0" w:rsidRPr="00305B06" w14:paraId="24AE74D6" w14:textId="77777777" w:rsidTr="005013D0">
        <w:trPr>
          <w:jc w:val="center"/>
        </w:trPr>
        <w:tc>
          <w:tcPr>
            <w:tcW w:w="2035" w:type="dxa"/>
          </w:tcPr>
          <w:p w14:paraId="586D7E01"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SHISH</w:t>
            </w:r>
          </w:p>
        </w:tc>
        <w:tc>
          <w:tcPr>
            <w:tcW w:w="6838" w:type="dxa"/>
          </w:tcPr>
          <w:p w14:paraId="7B87D2C9" w14:textId="77777777" w:rsidR="005013D0" w:rsidRPr="00305B06" w:rsidRDefault="005013D0" w:rsidP="005013D0">
            <w:pPr>
              <w:spacing w:after="0" w:line="240" w:lineRule="auto"/>
              <w:rPr>
                <w:rFonts w:ascii="Garamond" w:hAnsi="Garamond" w:cs="Times New Roman"/>
              </w:rPr>
            </w:pPr>
            <w:r w:rsidRPr="00305B06">
              <w:rPr>
                <w:rFonts w:ascii="Garamond" w:hAnsi="Garamond" w:cs="Times New Roman"/>
              </w:rPr>
              <w:t>Shërbimi Informativ i Shtetit</w:t>
            </w:r>
          </w:p>
        </w:tc>
      </w:tr>
    </w:tbl>
    <w:p w14:paraId="6946C029" w14:textId="77777777" w:rsidR="0053739A" w:rsidRPr="00305B06" w:rsidRDefault="0053739A" w:rsidP="0053739A">
      <w:pPr>
        <w:pStyle w:val="TEKSTI"/>
        <w:ind w:firstLine="0"/>
      </w:pPr>
      <w:bookmarkStart w:id="3" w:name="_Toc60216511"/>
    </w:p>
    <w:p w14:paraId="68EA5D04" w14:textId="77777777" w:rsidR="0053739A" w:rsidRPr="00305B06" w:rsidRDefault="0044083B" w:rsidP="0053739A">
      <w:pPr>
        <w:pStyle w:val="TEKSTI"/>
        <w:ind w:firstLine="0"/>
        <w:jc w:val="center"/>
      </w:pPr>
      <w:r w:rsidRPr="00305B06">
        <w:t>PJESA I</w:t>
      </w:r>
    </w:p>
    <w:p w14:paraId="2045531E" w14:textId="01FF419E" w:rsidR="00E62B4C" w:rsidRPr="00305B06" w:rsidRDefault="0044083B" w:rsidP="0053739A">
      <w:pPr>
        <w:pStyle w:val="TEKSTI"/>
        <w:ind w:firstLine="0"/>
        <w:jc w:val="center"/>
      </w:pPr>
      <w:r w:rsidRPr="00305B06">
        <w:t>KONTEKSTI STRATEGJIK</w:t>
      </w:r>
      <w:bookmarkEnd w:id="3"/>
    </w:p>
    <w:p w14:paraId="3F0AE994" w14:textId="77777777" w:rsidR="0044083B" w:rsidRPr="00305B06" w:rsidRDefault="0044083B" w:rsidP="0044083B">
      <w:pPr>
        <w:pStyle w:val="TEKSTI"/>
      </w:pPr>
    </w:p>
    <w:p w14:paraId="27787022" w14:textId="3884F1BD" w:rsidR="0044083B" w:rsidRPr="006140AE" w:rsidRDefault="0044083B" w:rsidP="0044083B">
      <w:pPr>
        <w:pStyle w:val="TEKSTI"/>
        <w:rPr>
          <w:rFonts w:eastAsiaTheme="majorEastAsia"/>
          <w:b/>
        </w:rPr>
      </w:pPr>
      <w:bookmarkStart w:id="4" w:name="_Toc60216512"/>
      <w:r w:rsidRPr="006140AE">
        <w:rPr>
          <w:rFonts w:eastAsiaTheme="majorEastAsia"/>
          <w:b/>
        </w:rPr>
        <w:t>1.1 Hyrja dhe qëllimi i dokumentit strategjik</w:t>
      </w:r>
      <w:bookmarkEnd w:id="4"/>
    </w:p>
    <w:p w14:paraId="48C82F3D" w14:textId="1BAF3457" w:rsidR="0044083B" w:rsidRPr="00305B06" w:rsidRDefault="0044083B" w:rsidP="0044083B">
      <w:pPr>
        <w:pStyle w:val="TEKSTI"/>
      </w:pPr>
      <w:r w:rsidRPr="00305B06">
        <w:t>Strategjia Kundër Krimit të Organizuar dhe Krimeve të Rënda është hartuar në vijim të dy strategjive të mëparshme: Strategjisë Ndërsektoriale të Luftës kundër Krimit të Organizuar, Trafiqeve të Paligjshme dhe Terrorizmit</w:t>
      </w:r>
      <w:r w:rsidR="00FD6A38" w:rsidRPr="00305B06">
        <w:t>,</w:t>
      </w:r>
      <w:r w:rsidRPr="00305B06">
        <w:t xml:space="preserve"> 2008</w:t>
      </w:r>
      <w:r w:rsidR="00FD6A38" w:rsidRPr="00305B06">
        <w:t>–</w:t>
      </w:r>
      <w:r w:rsidRPr="00305B06">
        <w:t>2013</w:t>
      </w:r>
      <w:r w:rsidR="00FD6A38" w:rsidRPr="00305B06">
        <w:t>,</w:t>
      </w:r>
      <w:r w:rsidRPr="00305B06">
        <w:t xml:space="preserve"> dhe Strategjisë Ndërsektoriale të Luftës kundër Krimit të Organizuar, Trafiqeve të Paligjshme dhe Terrorizmit</w:t>
      </w:r>
      <w:r w:rsidR="00FD6A38" w:rsidRPr="00305B06">
        <w:t>,</w:t>
      </w:r>
      <w:r w:rsidRPr="00305B06">
        <w:t xml:space="preserve"> 2013</w:t>
      </w:r>
      <w:r w:rsidR="00FD6A38" w:rsidRPr="00305B06">
        <w:t>–</w:t>
      </w:r>
      <w:r w:rsidRPr="00305B06">
        <w:t>2020. Ndryshe nga dokumentet e mëparsh</w:t>
      </w:r>
      <w:r w:rsidR="005331C6" w:rsidRPr="00305B06">
        <w:t>me</w:t>
      </w:r>
      <w:r w:rsidR="00305B06" w:rsidRPr="00305B06">
        <w:t>,</w:t>
      </w:r>
      <w:r w:rsidRPr="00305B06">
        <w:t xml:space="preserve"> kjo </w:t>
      </w:r>
      <w:r w:rsidR="00F505DC" w:rsidRPr="00305B06">
        <w:t>S</w:t>
      </w:r>
      <w:r w:rsidRPr="00305B06">
        <w:t xml:space="preserve">trategji </w:t>
      </w:r>
      <w:r w:rsidR="00E72BF6" w:rsidRPr="00305B06">
        <w:t>përqendrohet</w:t>
      </w:r>
      <w:r w:rsidRPr="00305B06">
        <w:t xml:space="preserve"> në luftën kundër krimit të organizuar dhe krimeve të rënda, duke u fokusuar në komponentët kryesorë të saj</w:t>
      </w:r>
      <w:r w:rsidR="008C125E">
        <w:t>,</w:t>
      </w:r>
      <w:r w:rsidRPr="00305B06">
        <w:t xml:space="preserve"> si: trafikimi i drogave, njerëzve, armëve, veprave të artit dhe trashëgimisë kulturore, pastrimi </w:t>
      </w:r>
      <w:r w:rsidR="008C125E">
        <w:t xml:space="preserve">i </w:t>
      </w:r>
      <w:r w:rsidRPr="00305B06">
        <w:t>parave dhe strukturat e organizuara kriminale.</w:t>
      </w:r>
    </w:p>
    <w:p w14:paraId="42C91B1D" w14:textId="5F8727D9"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Zhvillimi i </w:t>
      </w:r>
      <w:r w:rsidR="00F505DC" w:rsidRPr="00305B06">
        <w:rPr>
          <w:rFonts w:ascii="Garamond" w:hAnsi="Garamond"/>
          <w:sz w:val="24"/>
          <w:szCs w:val="24"/>
        </w:rPr>
        <w:t xml:space="preserve">Strategjisë </w:t>
      </w:r>
      <w:r w:rsidRPr="00305B06">
        <w:rPr>
          <w:rFonts w:ascii="Garamond" w:hAnsi="Garamond"/>
          <w:sz w:val="24"/>
          <w:szCs w:val="24"/>
        </w:rPr>
        <w:t xml:space="preserve">i është nënshtruar një procesi konsultativ ndërmjet institucioneve shtetërore të përfshira në luftën kundër krimit të organizuar dhe krimeve të rënda, të cilat do të japin kontributin kryesor në zbatimin e kësaj </w:t>
      </w:r>
      <w:r w:rsidR="00F505DC" w:rsidRPr="00305B06">
        <w:rPr>
          <w:rFonts w:ascii="Garamond" w:hAnsi="Garamond"/>
          <w:sz w:val="24"/>
          <w:szCs w:val="24"/>
        </w:rPr>
        <w:t xml:space="preserve">Strategjie </w:t>
      </w:r>
      <w:r w:rsidRPr="00305B06">
        <w:rPr>
          <w:rFonts w:ascii="Garamond" w:hAnsi="Garamond"/>
          <w:sz w:val="24"/>
          <w:szCs w:val="24"/>
        </w:rPr>
        <w:t>dhe monitorimin e ecurisë së saj.</w:t>
      </w:r>
    </w:p>
    <w:p w14:paraId="38220D37" w14:textId="48CB83FC"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Strategjia bazohet mbi të dhëna dhe vlerësime të institucioneve dhe </w:t>
      </w:r>
      <w:r w:rsidR="008D78FB">
        <w:rPr>
          <w:rFonts w:ascii="Garamond" w:hAnsi="Garamond"/>
          <w:sz w:val="24"/>
          <w:szCs w:val="24"/>
        </w:rPr>
        <w:t xml:space="preserve">të </w:t>
      </w:r>
      <w:r w:rsidRPr="00305B06">
        <w:rPr>
          <w:rFonts w:ascii="Garamond" w:hAnsi="Garamond"/>
          <w:sz w:val="24"/>
          <w:szCs w:val="24"/>
        </w:rPr>
        <w:t xml:space="preserve">agjencive të zbatimit të ligjit dhe </w:t>
      </w:r>
      <w:r w:rsidR="009675B9">
        <w:rPr>
          <w:rFonts w:ascii="Garamond" w:hAnsi="Garamond"/>
          <w:sz w:val="24"/>
          <w:szCs w:val="24"/>
        </w:rPr>
        <w:t xml:space="preserve">të </w:t>
      </w:r>
      <w:r w:rsidRPr="00305B06">
        <w:rPr>
          <w:rFonts w:ascii="Garamond" w:hAnsi="Garamond"/>
          <w:sz w:val="24"/>
          <w:szCs w:val="24"/>
        </w:rPr>
        <w:t>inteligjencës, si dhe raporte të jashtme vlerësimi të institucioneve ndërkombëtare dhe vendore.</w:t>
      </w:r>
    </w:p>
    <w:p w14:paraId="0D61BD1E" w14:textId="52B9177D"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Procesi i hartimit të </w:t>
      </w:r>
      <w:r w:rsidR="00C00B05" w:rsidRPr="00305B06">
        <w:rPr>
          <w:rFonts w:ascii="Garamond" w:hAnsi="Garamond"/>
          <w:sz w:val="24"/>
          <w:szCs w:val="24"/>
        </w:rPr>
        <w:t xml:space="preserve">Strategjisë </w:t>
      </w:r>
      <w:r w:rsidRPr="00305B06">
        <w:rPr>
          <w:rFonts w:ascii="Garamond" w:hAnsi="Garamond"/>
          <w:sz w:val="24"/>
          <w:szCs w:val="24"/>
        </w:rPr>
        <w:t xml:space="preserve">ka kaluar nëpër disa faza: </w:t>
      </w:r>
    </w:p>
    <w:p w14:paraId="79A0DBF8" w14:textId="1C9D4884"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Faza e parë ka konsistuar në vlerësimin e kërcënimit nga krimi i organizuar, duke u mbështetur në matjen e rezultateve të arritura gjatë zbatimit të Strategjisë Ndërsektoriale të Luftës kundër Krimit të Organizuar, Trafiqeve të Paligjshme</w:t>
      </w:r>
      <w:r w:rsidR="00E1186F">
        <w:rPr>
          <w:rFonts w:ascii="Garamond" w:hAnsi="Garamond"/>
          <w:sz w:val="24"/>
          <w:szCs w:val="24"/>
        </w:rPr>
        <w:t>,</w:t>
      </w:r>
      <w:r w:rsidRPr="00305B06">
        <w:rPr>
          <w:rFonts w:ascii="Garamond" w:hAnsi="Garamond"/>
          <w:sz w:val="24"/>
          <w:szCs w:val="24"/>
        </w:rPr>
        <w:t xml:space="preserve"> 2013</w:t>
      </w:r>
      <w:r w:rsidR="00442BA7" w:rsidRPr="00442BA7">
        <w:rPr>
          <w:rFonts w:ascii="Garamond" w:hAnsi="Garamond"/>
          <w:sz w:val="24"/>
          <w:szCs w:val="24"/>
        </w:rPr>
        <w:t>–</w:t>
      </w:r>
      <w:r w:rsidRPr="00305B06">
        <w:rPr>
          <w:rFonts w:ascii="Garamond" w:hAnsi="Garamond"/>
          <w:sz w:val="24"/>
          <w:szCs w:val="24"/>
        </w:rPr>
        <w:t xml:space="preserve">2020. Nëpërmjet këtij vlerësimi janë identifikuar mangësitë dhe nevojat në qasjen e deritanishme kundër krimit të organizuar dhe krimeve të rënda, mbi të cilat janë zhvilluar gjatë fazës së dytë qëllimet e politikave/politikat, objektivat specifikë të </w:t>
      </w:r>
      <w:r w:rsidR="00F505DC" w:rsidRPr="00305B06">
        <w:rPr>
          <w:rFonts w:ascii="Garamond" w:hAnsi="Garamond"/>
          <w:sz w:val="24"/>
          <w:szCs w:val="24"/>
        </w:rPr>
        <w:t>Strategjisë</w:t>
      </w:r>
      <w:r w:rsidRPr="00305B06">
        <w:rPr>
          <w:rFonts w:ascii="Garamond" w:hAnsi="Garamond"/>
          <w:sz w:val="24"/>
          <w:szCs w:val="24"/>
        </w:rPr>
        <w:t xml:space="preserve">, si dhe treguesit e performancës për të matur arritjet. Pjesë përbërëse e këtij vlerësimi kanë qenë dhe gjetjet dhe rekomandimet e ofruara nga raportet e pavarura ndërkombëtare dhe ato vendore, të cilat kanë trajtuar vit pas viti çështje që lidhen me zbatimin e ligjit dhe luftën kundër krimit të organizuar në Shqipëri. Gjithashtu, një sërë dokumentesh </w:t>
      </w:r>
      <w:r w:rsidR="00F505DC" w:rsidRPr="00305B06">
        <w:rPr>
          <w:rFonts w:ascii="Garamond" w:hAnsi="Garamond"/>
          <w:sz w:val="24"/>
          <w:szCs w:val="24"/>
        </w:rPr>
        <w:t>Strategjik</w:t>
      </w:r>
      <w:r w:rsidR="00F505DC">
        <w:rPr>
          <w:rFonts w:ascii="Garamond" w:hAnsi="Garamond"/>
          <w:sz w:val="24"/>
          <w:szCs w:val="24"/>
        </w:rPr>
        <w:t>e</w:t>
      </w:r>
      <w:r w:rsidR="00F505DC" w:rsidRPr="00305B06">
        <w:rPr>
          <w:rFonts w:ascii="Garamond" w:hAnsi="Garamond"/>
          <w:sz w:val="24"/>
          <w:szCs w:val="24"/>
        </w:rPr>
        <w:t xml:space="preserve"> </w:t>
      </w:r>
      <w:r w:rsidRPr="00305B06">
        <w:rPr>
          <w:rFonts w:ascii="Garamond" w:hAnsi="Garamond"/>
          <w:sz w:val="24"/>
          <w:szCs w:val="24"/>
        </w:rPr>
        <w:t xml:space="preserve">dhe praktikash të mira ndërkombëtare në këtë fushë janë konsultuar dhe kanë shërbyer për fazën tre dhe katër të këtij procesi. Gjatë fazës së tretë është kryer hartimi i dokumentit përfundimtar dhe hartimi i Planit të Veprimit për zbatimin e </w:t>
      </w:r>
      <w:r w:rsidR="00F505DC" w:rsidRPr="00305B06">
        <w:rPr>
          <w:rFonts w:ascii="Garamond" w:hAnsi="Garamond"/>
          <w:sz w:val="24"/>
          <w:szCs w:val="24"/>
        </w:rPr>
        <w:t xml:space="preserve">Strategjisë </w:t>
      </w:r>
      <w:r w:rsidRPr="00305B06">
        <w:rPr>
          <w:rFonts w:ascii="Garamond" w:hAnsi="Garamond"/>
          <w:sz w:val="24"/>
          <w:szCs w:val="24"/>
        </w:rPr>
        <w:t>për periudhën 2021</w:t>
      </w:r>
      <w:r w:rsidR="00E1186F" w:rsidRPr="00E1186F">
        <w:rPr>
          <w:rFonts w:ascii="Garamond" w:hAnsi="Garamond"/>
          <w:sz w:val="24"/>
          <w:szCs w:val="24"/>
        </w:rPr>
        <w:t>–</w:t>
      </w:r>
      <w:r w:rsidRPr="00305B06">
        <w:rPr>
          <w:rFonts w:ascii="Garamond" w:hAnsi="Garamond"/>
          <w:sz w:val="24"/>
          <w:szCs w:val="24"/>
        </w:rPr>
        <w:t>2022</w:t>
      </w:r>
      <w:r w:rsidR="008C672D">
        <w:rPr>
          <w:rFonts w:ascii="Garamond" w:hAnsi="Garamond"/>
          <w:sz w:val="24"/>
          <w:szCs w:val="24"/>
        </w:rPr>
        <w:t>,</w:t>
      </w:r>
      <w:r w:rsidRPr="00305B06">
        <w:rPr>
          <w:rFonts w:ascii="Garamond" w:hAnsi="Garamond"/>
          <w:sz w:val="24"/>
          <w:szCs w:val="24"/>
        </w:rPr>
        <w:t xml:space="preserve"> ndërsa gjatë fazës së katërt është kryer procesi i konsultimit me publikun dhe palët e interesuara. </w:t>
      </w:r>
    </w:p>
    <w:p w14:paraId="2D65467F" w14:textId="17C88E01" w:rsidR="008C672D" w:rsidRDefault="0044083B" w:rsidP="008C672D">
      <w:pPr>
        <w:spacing w:after="0" w:line="240" w:lineRule="auto"/>
        <w:ind w:firstLine="288"/>
        <w:jc w:val="both"/>
        <w:rPr>
          <w:rFonts w:ascii="Garamond" w:hAnsi="Garamond"/>
          <w:sz w:val="24"/>
          <w:szCs w:val="24"/>
        </w:rPr>
      </w:pPr>
      <w:r w:rsidRPr="00305B06">
        <w:rPr>
          <w:rFonts w:ascii="Garamond" w:hAnsi="Garamond"/>
          <w:sz w:val="24"/>
          <w:szCs w:val="24"/>
        </w:rPr>
        <w:t xml:space="preserve">Kapitujt në vijim të këtij dokumenti </w:t>
      </w:r>
      <w:r w:rsidR="00F505DC" w:rsidRPr="00305B06">
        <w:rPr>
          <w:rFonts w:ascii="Garamond" w:hAnsi="Garamond"/>
          <w:sz w:val="24"/>
          <w:szCs w:val="24"/>
        </w:rPr>
        <w:t xml:space="preserve">Strategjik </w:t>
      </w:r>
      <w:r w:rsidRPr="00305B06">
        <w:rPr>
          <w:rFonts w:ascii="Garamond" w:hAnsi="Garamond"/>
          <w:sz w:val="24"/>
          <w:szCs w:val="24"/>
        </w:rPr>
        <w:t xml:space="preserve">do të trajtojnë një sërë çështjesh që lidhen me hapat që janë ndjekur për të arritur këtë </w:t>
      </w:r>
      <w:r w:rsidR="00C00B05" w:rsidRPr="00305B06">
        <w:rPr>
          <w:rFonts w:ascii="Garamond" w:hAnsi="Garamond"/>
          <w:sz w:val="24"/>
          <w:szCs w:val="24"/>
        </w:rPr>
        <w:t>Strategji</w:t>
      </w:r>
      <w:r w:rsidRPr="00305B06">
        <w:rPr>
          <w:rFonts w:ascii="Garamond" w:hAnsi="Garamond"/>
          <w:sz w:val="24"/>
          <w:szCs w:val="24"/>
        </w:rPr>
        <w:t>, synimet dhe pritshmëritë e saj, si dhe zbatimin dhe monitorimin e objektivave të përcaktuar.</w:t>
      </w:r>
    </w:p>
    <w:p w14:paraId="2B23C284" w14:textId="3489B7DF" w:rsidR="0044083B" w:rsidRPr="00305B06" w:rsidRDefault="0044083B" w:rsidP="008C672D">
      <w:pPr>
        <w:spacing w:after="0" w:line="240" w:lineRule="auto"/>
        <w:ind w:firstLine="288"/>
        <w:jc w:val="both"/>
        <w:rPr>
          <w:rFonts w:ascii="Garamond" w:hAnsi="Garamond"/>
          <w:sz w:val="24"/>
          <w:szCs w:val="24"/>
        </w:rPr>
      </w:pPr>
      <w:r w:rsidRPr="00305B06">
        <w:rPr>
          <w:rFonts w:ascii="Garamond" w:hAnsi="Garamond"/>
          <w:sz w:val="24"/>
          <w:szCs w:val="24"/>
        </w:rPr>
        <w:t>Në pjesën e parë të këtij dokumenti do të pasqyrohet një vlerësim i përgjithshëm i përpjekjeve, arritjeve dhe sfidave në luftën kundër krimit të organizuar dhe krimeve të rënda në vend, duke u mbështetur në analizat e brendshme të institucioneve shqiptare, si dhe duke u referuar në raportet kryesore të institucioneve dhe organizmave ndërkombëtar</w:t>
      </w:r>
      <w:r w:rsidR="00631FAB">
        <w:rPr>
          <w:rFonts w:ascii="Garamond" w:hAnsi="Garamond"/>
          <w:sz w:val="24"/>
          <w:szCs w:val="24"/>
        </w:rPr>
        <w:t>ë</w:t>
      </w:r>
      <w:r w:rsidRPr="00305B06">
        <w:rPr>
          <w:rFonts w:ascii="Garamond" w:hAnsi="Garamond"/>
          <w:sz w:val="24"/>
          <w:szCs w:val="24"/>
        </w:rPr>
        <w:t xml:space="preserve"> që mbulojnë këto çështje. Në këtë pjesë do të përcaktohet vizioni i </w:t>
      </w:r>
      <w:r w:rsidR="00631FAB" w:rsidRPr="00305B06">
        <w:rPr>
          <w:rFonts w:ascii="Garamond" w:hAnsi="Garamond"/>
          <w:sz w:val="24"/>
          <w:szCs w:val="24"/>
        </w:rPr>
        <w:t>Strategjisë</w:t>
      </w:r>
      <w:r w:rsidRPr="00305B06">
        <w:rPr>
          <w:rFonts w:ascii="Garamond" w:hAnsi="Garamond"/>
          <w:sz w:val="24"/>
          <w:szCs w:val="24"/>
        </w:rPr>
        <w:t xml:space="preserve">, i cili do të jetë qëllimi kryesor i përpjekjeve të përbashkëta të institucioneve shqiptare në luftën kundër krimit të organizuar dhe krimeve të rënda, si dhe do të evidentohet lidhja e kësaj </w:t>
      </w:r>
      <w:r w:rsidR="00631FAB" w:rsidRPr="00305B06">
        <w:rPr>
          <w:rFonts w:ascii="Garamond" w:hAnsi="Garamond"/>
          <w:sz w:val="24"/>
          <w:szCs w:val="24"/>
        </w:rPr>
        <w:t>Strategji</w:t>
      </w:r>
      <w:r w:rsidR="00631FAB">
        <w:rPr>
          <w:rFonts w:ascii="Garamond" w:hAnsi="Garamond"/>
          <w:sz w:val="24"/>
          <w:szCs w:val="24"/>
        </w:rPr>
        <w:t>e</w:t>
      </w:r>
      <w:r w:rsidR="00631FAB" w:rsidRPr="00305B06">
        <w:rPr>
          <w:rFonts w:ascii="Garamond" w:hAnsi="Garamond"/>
          <w:sz w:val="24"/>
          <w:szCs w:val="24"/>
        </w:rPr>
        <w:t xml:space="preserve"> </w:t>
      </w:r>
      <w:r w:rsidRPr="00305B06">
        <w:rPr>
          <w:rFonts w:ascii="Garamond" w:hAnsi="Garamond"/>
          <w:sz w:val="24"/>
          <w:szCs w:val="24"/>
        </w:rPr>
        <w:t xml:space="preserve">me kuadrin ligjor në fuqi dhe </w:t>
      </w:r>
      <w:r w:rsidR="003357FC" w:rsidRPr="00305B06">
        <w:rPr>
          <w:rFonts w:ascii="Garamond" w:hAnsi="Garamond"/>
          <w:sz w:val="24"/>
          <w:szCs w:val="24"/>
        </w:rPr>
        <w:t>dokumentet</w:t>
      </w:r>
      <w:r w:rsidRPr="00305B06">
        <w:rPr>
          <w:rFonts w:ascii="Garamond" w:hAnsi="Garamond"/>
          <w:sz w:val="24"/>
          <w:szCs w:val="24"/>
        </w:rPr>
        <w:t xml:space="preserve"> e tjer</w:t>
      </w:r>
      <w:r w:rsidR="003357FC">
        <w:rPr>
          <w:rFonts w:ascii="Garamond" w:hAnsi="Garamond"/>
          <w:sz w:val="24"/>
          <w:szCs w:val="24"/>
        </w:rPr>
        <w:t>a</w:t>
      </w:r>
      <w:r w:rsidRPr="00305B06">
        <w:rPr>
          <w:rFonts w:ascii="Garamond" w:hAnsi="Garamond"/>
          <w:sz w:val="24"/>
          <w:szCs w:val="24"/>
        </w:rPr>
        <w:t xml:space="preserve"> strategjik</w:t>
      </w:r>
      <w:r w:rsidR="003357FC">
        <w:rPr>
          <w:rFonts w:ascii="Garamond" w:hAnsi="Garamond"/>
          <w:sz w:val="24"/>
          <w:szCs w:val="24"/>
        </w:rPr>
        <w:t>e</w:t>
      </w:r>
      <w:r w:rsidRPr="00305B06">
        <w:rPr>
          <w:rFonts w:ascii="Garamond" w:hAnsi="Garamond"/>
          <w:sz w:val="24"/>
          <w:szCs w:val="24"/>
        </w:rPr>
        <w:t xml:space="preserve"> në këtë fushë. </w:t>
      </w:r>
    </w:p>
    <w:p w14:paraId="15E9FA87" w14:textId="239AC678"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Pjesa e dytë fokusohet në qasjen strategjike që do të ndiqet në këtë dokument, duke shpjeguar në mënyrë të detajuar tr</w:t>
      </w:r>
      <w:r w:rsidR="00631FAB">
        <w:rPr>
          <w:rFonts w:ascii="Garamond" w:hAnsi="Garamond"/>
          <w:sz w:val="24"/>
          <w:szCs w:val="24"/>
        </w:rPr>
        <w:t>i</w:t>
      </w:r>
      <w:r w:rsidRPr="00305B06">
        <w:rPr>
          <w:rFonts w:ascii="Garamond" w:hAnsi="Garamond"/>
          <w:sz w:val="24"/>
          <w:szCs w:val="24"/>
        </w:rPr>
        <w:t xml:space="preserve"> politikat kryesore të kësaj </w:t>
      </w:r>
      <w:r w:rsidR="00F505DC" w:rsidRPr="00305B06">
        <w:rPr>
          <w:rFonts w:ascii="Garamond" w:hAnsi="Garamond"/>
          <w:sz w:val="24"/>
          <w:szCs w:val="24"/>
        </w:rPr>
        <w:t>Strategjie</w:t>
      </w:r>
      <w:r w:rsidRPr="00305B06">
        <w:rPr>
          <w:rFonts w:ascii="Garamond" w:hAnsi="Garamond"/>
          <w:sz w:val="24"/>
          <w:szCs w:val="24"/>
        </w:rPr>
        <w:t xml:space="preserve">, si dhe objektivat specifikë për </w:t>
      </w:r>
      <w:r w:rsidRPr="00305B06">
        <w:rPr>
          <w:rFonts w:ascii="Garamond" w:hAnsi="Garamond"/>
          <w:sz w:val="24"/>
          <w:szCs w:val="24"/>
        </w:rPr>
        <w:lastRenderedPageBreak/>
        <w:t xml:space="preserve">bashkërendimin e veprimtarisë së institucioneve në përballjen kundër krimit të organizuar dhe krimeve të rënda. </w:t>
      </w:r>
    </w:p>
    <w:p w14:paraId="4C3CC5D7" w14:textId="79043F89"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Pjesa e tretë përcakton masat prioritare që do të zbatohen nga institucionet për secilën prej tre politikave dhe së fundmi</w:t>
      </w:r>
      <w:r w:rsidR="00631FAB">
        <w:rPr>
          <w:rFonts w:ascii="Garamond" w:hAnsi="Garamond"/>
          <w:sz w:val="24"/>
          <w:szCs w:val="24"/>
        </w:rPr>
        <w:t>,</w:t>
      </w:r>
      <w:r w:rsidRPr="00305B06">
        <w:rPr>
          <w:rFonts w:ascii="Garamond" w:hAnsi="Garamond"/>
          <w:sz w:val="24"/>
          <w:szCs w:val="24"/>
        </w:rPr>
        <w:t xml:space="preserve"> pjesa e katërt pasqyron planin e veprimit 2021</w:t>
      </w:r>
      <w:r w:rsidR="003357FC" w:rsidRPr="003357FC">
        <w:rPr>
          <w:rFonts w:ascii="Garamond" w:hAnsi="Garamond"/>
          <w:sz w:val="24"/>
          <w:szCs w:val="24"/>
        </w:rPr>
        <w:t>–</w:t>
      </w:r>
      <w:r w:rsidRPr="00305B06">
        <w:rPr>
          <w:rFonts w:ascii="Garamond" w:hAnsi="Garamond"/>
          <w:sz w:val="24"/>
          <w:szCs w:val="24"/>
        </w:rPr>
        <w:t xml:space="preserve">2022, nëpërmjet të cilit do të synohet vënia në jetë e politikave dhe </w:t>
      </w:r>
      <w:r w:rsidR="00631FAB">
        <w:rPr>
          <w:rFonts w:ascii="Garamond" w:hAnsi="Garamond"/>
          <w:sz w:val="24"/>
          <w:szCs w:val="24"/>
        </w:rPr>
        <w:t xml:space="preserve">e </w:t>
      </w:r>
      <w:r w:rsidRPr="00305B06">
        <w:rPr>
          <w:rFonts w:ascii="Garamond" w:hAnsi="Garamond"/>
          <w:sz w:val="24"/>
          <w:szCs w:val="24"/>
        </w:rPr>
        <w:t xml:space="preserve">objektivave specifikë, ndarja e përgjegjësive ndërmjet institucioneve, si përcaktimi i afateve për zbatimin e masave. </w:t>
      </w:r>
    </w:p>
    <w:p w14:paraId="36DD76E4" w14:textId="106772A9" w:rsidR="0044083B" w:rsidRPr="00305B06" w:rsidRDefault="006140AE" w:rsidP="0044083B">
      <w:pPr>
        <w:pStyle w:val="TEKSTI"/>
        <w:rPr>
          <w:b/>
          <w:bCs/>
        </w:rPr>
      </w:pPr>
      <w:bookmarkStart w:id="5" w:name="_Toc59712443"/>
      <w:bookmarkStart w:id="6" w:name="_Toc59712685"/>
      <w:bookmarkStart w:id="7" w:name="_Toc60216513"/>
      <w:r>
        <w:rPr>
          <w:b/>
        </w:rPr>
        <w:t>1.2</w:t>
      </w:r>
      <w:r w:rsidR="0044083B" w:rsidRPr="00305B06">
        <w:rPr>
          <w:b/>
        </w:rPr>
        <w:t xml:space="preserve"> Vizioni i Strategjisë</w:t>
      </w:r>
      <w:bookmarkEnd w:id="5"/>
      <w:bookmarkEnd w:id="6"/>
      <w:bookmarkEnd w:id="7"/>
      <w:r w:rsidR="0044083B" w:rsidRPr="00305B06">
        <w:rPr>
          <w:b/>
        </w:rPr>
        <w:t xml:space="preserve"> </w:t>
      </w:r>
      <w:r w:rsidR="0044083B" w:rsidRPr="00305B06">
        <w:rPr>
          <w:b/>
        </w:rPr>
        <w:tab/>
      </w:r>
    </w:p>
    <w:p w14:paraId="5D6C4489" w14:textId="1877B72F" w:rsidR="0044083B" w:rsidRPr="00305B06" w:rsidRDefault="0044083B" w:rsidP="0044083B">
      <w:pPr>
        <w:pStyle w:val="TEKSTI"/>
        <w:rPr>
          <w:b/>
          <w:bCs/>
        </w:rPr>
      </w:pPr>
      <w:r w:rsidRPr="00305B06">
        <w:rPr>
          <w:bCs/>
        </w:rPr>
        <w:t xml:space="preserve">Strategjia kundër Krimit të Organizuar dhe Krimeve të Rënda do të koordinojë përpjekjet e institucioneve shqiptare ndaj një sërë problematikash dhe sfidash në fushën e sigurisë, të cilat janë evidentuar në vija të përgjithshme në analizën e riskut dhe do të kenë si busull orientuese vizionin e kësaj </w:t>
      </w:r>
      <w:r w:rsidR="00966583" w:rsidRPr="00305B06">
        <w:rPr>
          <w:bCs/>
        </w:rPr>
        <w:t>Strategjie</w:t>
      </w:r>
      <w:r w:rsidRPr="00305B06">
        <w:rPr>
          <w:bCs/>
        </w:rPr>
        <w:t xml:space="preserve">: </w:t>
      </w:r>
    </w:p>
    <w:p w14:paraId="1D8E2499" w14:textId="65EBE772" w:rsidR="0044083B" w:rsidRPr="00305B06" w:rsidRDefault="00E31FA3" w:rsidP="0044083B">
      <w:pPr>
        <w:spacing w:after="0" w:line="240" w:lineRule="auto"/>
        <w:ind w:firstLine="284"/>
        <w:jc w:val="both"/>
        <w:rPr>
          <w:rFonts w:ascii="Garamond" w:hAnsi="Garamond"/>
          <w:b/>
          <w:i/>
          <w:sz w:val="24"/>
          <w:szCs w:val="24"/>
          <w:highlight w:val="yellow"/>
        </w:rPr>
      </w:pPr>
      <w:r>
        <w:rPr>
          <w:rFonts w:ascii="Garamond" w:hAnsi="Garamond"/>
          <w:b/>
          <w:i/>
          <w:sz w:val="24"/>
          <w:szCs w:val="24"/>
        </w:rPr>
        <w:t>“</w:t>
      </w:r>
      <w:r w:rsidR="0044083B" w:rsidRPr="00305B06">
        <w:rPr>
          <w:rFonts w:ascii="Garamond" w:hAnsi="Garamond"/>
          <w:b/>
          <w:i/>
          <w:sz w:val="24"/>
          <w:szCs w:val="24"/>
        </w:rPr>
        <w:t xml:space="preserve">Garantimi i një mjedisi të sigurt për zhvillimin e vendit dhe </w:t>
      </w:r>
      <w:r w:rsidR="00966583">
        <w:rPr>
          <w:rFonts w:ascii="Garamond" w:hAnsi="Garamond"/>
          <w:b/>
          <w:i/>
          <w:sz w:val="24"/>
          <w:szCs w:val="24"/>
        </w:rPr>
        <w:t xml:space="preserve">të </w:t>
      </w:r>
      <w:r w:rsidR="0044083B" w:rsidRPr="00305B06">
        <w:rPr>
          <w:rFonts w:ascii="Garamond" w:hAnsi="Garamond"/>
          <w:b/>
          <w:i/>
          <w:sz w:val="24"/>
          <w:szCs w:val="24"/>
        </w:rPr>
        <w:t xml:space="preserve">shoqërisë nga kërcënimet e krimit të organizuar dhe </w:t>
      </w:r>
      <w:r w:rsidR="00966583">
        <w:rPr>
          <w:rFonts w:ascii="Garamond" w:hAnsi="Garamond"/>
          <w:b/>
          <w:i/>
          <w:sz w:val="24"/>
          <w:szCs w:val="24"/>
        </w:rPr>
        <w:t xml:space="preserve">e </w:t>
      </w:r>
      <w:r w:rsidR="0044083B" w:rsidRPr="00305B06">
        <w:rPr>
          <w:rFonts w:ascii="Garamond" w:hAnsi="Garamond"/>
          <w:b/>
          <w:i/>
          <w:sz w:val="24"/>
          <w:szCs w:val="24"/>
        </w:rPr>
        <w:t>krimeve të rënda, duke siguruar jetën e individit, sipërmarrjen e lirë dhe respektimin e ligjshmërisë në tërësi.</w:t>
      </w:r>
      <w:r>
        <w:rPr>
          <w:rFonts w:ascii="Garamond" w:hAnsi="Garamond"/>
          <w:b/>
          <w:i/>
          <w:sz w:val="24"/>
          <w:szCs w:val="24"/>
        </w:rPr>
        <w:t>”</w:t>
      </w:r>
    </w:p>
    <w:p w14:paraId="5BF7359B" w14:textId="796B4144"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Ky vizion është në përputhje me Strategjinë Kombëtare për Zhvillim dhe Integrim 2015</w:t>
      </w:r>
      <w:r w:rsidR="00966583" w:rsidRPr="00966583">
        <w:rPr>
          <w:rFonts w:ascii="Garamond" w:hAnsi="Garamond"/>
          <w:sz w:val="24"/>
          <w:szCs w:val="24"/>
        </w:rPr>
        <w:t>–</w:t>
      </w:r>
      <w:r w:rsidRPr="00305B06">
        <w:rPr>
          <w:rFonts w:ascii="Garamond" w:hAnsi="Garamond"/>
          <w:sz w:val="24"/>
          <w:szCs w:val="24"/>
        </w:rPr>
        <w:t xml:space="preserve">2020, ku lufta kundër krimit të organizuar lidhet me shtyllën e </w:t>
      </w:r>
      <w:r w:rsidR="00E31FA3">
        <w:rPr>
          <w:rFonts w:ascii="Garamond" w:hAnsi="Garamond"/>
          <w:sz w:val="24"/>
          <w:szCs w:val="24"/>
        </w:rPr>
        <w:t>“</w:t>
      </w:r>
      <w:r w:rsidRPr="00305B06">
        <w:rPr>
          <w:rFonts w:ascii="Garamond" w:hAnsi="Garamond"/>
          <w:sz w:val="24"/>
          <w:szCs w:val="24"/>
        </w:rPr>
        <w:t xml:space="preserve">Mirëqeverisjes, </w:t>
      </w:r>
      <w:r w:rsidR="00966583" w:rsidRPr="00305B06">
        <w:rPr>
          <w:rFonts w:ascii="Garamond" w:hAnsi="Garamond"/>
          <w:sz w:val="24"/>
          <w:szCs w:val="24"/>
        </w:rPr>
        <w:t xml:space="preserve">demokracisë </w:t>
      </w:r>
      <w:r w:rsidRPr="00305B06">
        <w:rPr>
          <w:rFonts w:ascii="Garamond" w:hAnsi="Garamond"/>
          <w:sz w:val="24"/>
          <w:szCs w:val="24"/>
        </w:rPr>
        <w:t xml:space="preserve">dhe shtetit të së </w:t>
      </w:r>
      <w:r w:rsidR="00966583" w:rsidRPr="00305B06">
        <w:rPr>
          <w:rFonts w:ascii="Garamond" w:hAnsi="Garamond"/>
          <w:sz w:val="24"/>
          <w:szCs w:val="24"/>
        </w:rPr>
        <w:t>drejtës</w:t>
      </w:r>
      <w:r w:rsidR="00E31FA3">
        <w:rPr>
          <w:rFonts w:ascii="Garamond" w:hAnsi="Garamond"/>
          <w:sz w:val="24"/>
          <w:szCs w:val="24"/>
        </w:rPr>
        <w:t>”</w:t>
      </w:r>
      <w:r w:rsidR="00966583" w:rsidRPr="00305B06">
        <w:rPr>
          <w:rFonts w:ascii="Garamond" w:hAnsi="Garamond"/>
          <w:sz w:val="24"/>
          <w:szCs w:val="24"/>
        </w:rPr>
        <w:t xml:space="preserve"> </w:t>
      </w:r>
      <w:r w:rsidRPr="00305B06">
        <w:rPr>
          <w:rFonts w:ascii="Garamond" w:hAnsi="Garamond"/>
          <w:sz w:val="24"/>
          <w:szCs w:val="24"/>
        </w:rPr>
        <w:t>dhe mbështet vizionin e SKZHI-së</w:t>
      </w:r>
      <w:r w:rsidR="00966583">
        <w:rPr>
          <w:rFonts w:ascii="Garamond" w:hAnsi="Garamond"/>
          <w:sz w:val="24"/>
          <w:szCs w:val="24"/>
        </w:rPr>
        <w:t>:</w:t>
      </w:r>
      <w:r w:rsidRPr="00305B06">
        <w:rPr>
          <w:rFonts w:ascii="Garamond" w:hAnsi="Garamond"/>
          <w:sz w:val="24"/>
          <w:szCs w:val="24"/>
        </w:rPr>
        <w:t xml:space="preserve"> </w:t>
      </w:r>
      <w:r w:rsidR="00E31FA3">
        <w:rPr>
          <w:rFonts w:ascii="Garamond" w:hAnsi="Garamond"/>
          <w:i/>
          <w:sz w:val="24"/>
          <w:szCs w:val="24"/>
        </w:rPr>
        <w:t>“</w:t>
      </w:r>
      <w:r w:rsidRPr="00526A7C">
        <w:rPr>
          <w:rFonts w:ascii="Garamond" w:hAnsi="Garamond"/>
          <w:i/>
          <w:sz w:val="24"/>
          <w:szCs w:val="24"/>
        </w:rPr>
        <w:t>Shqipëria me një shoqëri pa trafikim, krim të organizuar dhe kërcënime terrorizmi, dhe një imazh të një vendi paqësor dhe me standarde evropiane të sigurisë</w:t>
      </w:r>
      <w:r w:rsidR="00E31FA3">
        <w:rPr>
          <w:rFonts w:ascii="Garamond" w:hAnsi="Garamond"/>
          <w:i/>
          <w:sz w:val="24"/>
          <w:szCs w:val="24"/>
        </w:rPr>
        <w:t>”</w:t>
      </w:r>
      <w:r w:rsidR="00966583" w:rsidRPr="00526A7C">
        <w:rPr>
          <w:rFonts w:ascii="Garamond" w:hAnsi="Garamond"/>
          <w:i/>
          <w:sz w:val="24"/>
          <w:szCs w:val="24"/>
        </w:rPr>
        <w:t>,</w:t>
      </w:r>
      <w:r w:rsidR="00F7774B" w:rsidRPr="00305B06">
        <w:rPr>
          <w:rFonts w:ascii="Garamond" w:hAnsi="Garamond"/>
          <w:sz w:val="24"/>
          <w:szCs w:val="24"/>
        </w:rPr>
        <w:t xml:space="preserve"> </w:t>
      </w:r>
      <w:r w:rsidRPr="00305B06">
        <w:rPr>
          <w:rFonts w:ascii="Garamond" w:hAnsi="Garamond"/>
          <w:sz w:val="24"/>
          <w:szCs w:val="24"/>
        </w:rPr>
        <w:t xml:space="preserve">në lidhje me objektivat e parashikuar për krijimin e një mjedisi të sigurt për shoqërinë përmes uljes së ofertës dhe </w:t>
      </w:r>
      <w:r w:rsidR="0036587A">
        <w:rPr>
          <w:rFonts w:ascii="Garamond" w:hAnsi="Garamond"/>
          <w:sz w:val="24"/>
          <w:szCs w:val="24"/>
        </w:rPr>
        <w:t xml:space="preserve">të </w:t>
      </w:r>
      <w:r w:rsidRPr="00305B06">
        <w:rPr>
          <w:rFonts w:ascii="Garamond" w:hAnsi="Garamond"/>
          <w:sz w:val="24"/>
          <w:szCs w:val="24"/>
        </w:rPr>
        <w:t xml:space="preserve">mundësive për përdorim të paligjshëm të narkotikëve, uljen e trafikimit të paligjshëm dhe, në veçanti, e trafikimit të qenieve njerëzore nga/përmes Shqipërisë deri </w:t>
      </w:r>
      <w:r w:rsidR="0036587A">
        <w:rPr>
          <w:rFonts w:ascii="Garamond" w:hAnsi="Garamond"/>
          <w:sz w:val="24"/>
          <w:szCs w:val="24"/>
        </w:rPr>
        <w:t>m</w:t>
      </w:r>
      <w:r w:rsidRPr="00305B06">
        <w:rPr>
          <w:rFonts w:ascii="Garamond" w:hAnsi="Garamond"/>
          <w:sz w:val="24"/>
          <w:szCs w:val="24"/>
        </w:rPr>
        <w:t>ë 2020</w:t>
      </w:r>
      <w:r w:rsidR="0036587A">
        <w:rPr>
          <w:rFonts w:ascii="Garamond" w:hAnsi="Garamond"/>
          <w:sz w:val="24"/>
          <w:szCs w:val="24"/>
        </w:rPr>
        <w:t>-ën</w:t>
      </w:r>
      <w:r w:rsidRPr="00305B06">
        <w:rPr>
          <w:rFonts w:ascii="Garamond" w:hAnsi="Garamond"/>
          <w:sz w:val="24"/>
          <w:szCs w:val="24"/>
        </w:rPr>
        <w:t xml:space="preserve">, si dhe krijimin e një shërbimi hetimor bashkëkohor, forcimin e bashkëpunimit ndërkombëtar dhe rajonal. </w:t>
      </w:r>
    </w:p>
    <w:p w14:paraId="35D05393" w14:textId="1A59357F"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Sfidat që parashikon të ndesh</w:t>
      </w:r>
      <w:r w:rsidR="002E0F85">
        <w:rPr>
          <w:rFonts w:ascii="Garamond" w:hAnsi="Garamond"/>
          <w:sz w:val="24"/>
          <w:szCs w:val="24"/>
        </w:rPr>
        <w:t>ë</w:t>
      </w:r>
      <w:r w:rsidRPr="00305B06">
        <w:rPr>
          <w:rFonts w:ascii="Garamond" w:hAnsi="Garamond"/>
          <w:sz w:val="24"/>
          <w:szCs w:val="24"/>
        </w:rPr>
        <w:t xml:space="preserve"> kjo </w:t>
      </w:r>
      <w:r w:rsidR="002E0F85" w:rsidRPr="00305B06">
        <w:rPr>
          <w:rFonts w:ascii="Garamond" w:hAnsi="Garamond"/>
          <w:sz w:val="24"/>
          <w:szCs w:val="24"/>
        </w:rPr>
        <w:t xml:space="preserve">Strategji </w:t>
      </w:r>
      <w:r w:rsidRPr="00305B06">
        <w:rPr>
          <w:rFonts w:ascii="Garamond" w:hAnsi="Garamond"/>
          <w:sz w:val="24"/>
          <w:szCs w:val="24"/>
        </w:rPr>
        <w:t>lidhen</w:t>
      </w:r>
      <w:r w:rsidR="002E0F85">
        <w:rPr>
          <w:rFonts w:ascii="Garamond" w:hAnsi="Garamond"/>
          <w:sz w:val="24"/>
          <w:szCs w:val="24"/>
        </w:rPr>
        <w:t>,</w:t>
      </w:r>
      <w:r w:rsidRPr="00305B06">
        <w:rPr>
          <w:rFonts w:ascii="Garamond" w:hAnsi="Garamond"/>
          <w:sz w:val="24"/>
          <w:szCs w:val="24"/>
        </w:rPr>
        <w:t xml:space="preserve"> gjithashtu</w:t>
      </w:r>
      <w:r w:rsidR="002E0F85">
        <w:rPr>
          <w:rFonts w:ascii="Garamond" w:hAnsi="Garamond"/>
          <w:sz w:val="24"/>
          <w:szCs w:val="24"/>
        </w:rPr>
        <w:t>,</w:t>
      </w:r>
      <w:r w:rsidRPr="00305B06">
        <w:rPr>
          <w:rFonts w:ascii="Garamond" w:hAnsi="Garamond"/>
          <w:sz w:val="24"/>
          <w:szCs w:val="24"/>
        </w:rPr>
        <w:t xml:space="preserve"> me sfidat e parashtruara në Strategjinë Kombëtare për Zhvillim dhe Integrim</w:t>
      </w:r>
      <w:r w:rsidR="002E0F85">
        <w:rPr>
          <w:rFonts w:ascii="Garamond" w:hAnsi="Garamond"/>
          <w:sz w:val="24"/>
          <w:szCs w:val="24"/>
        </w:rPr>
        <w:t>,</w:t>
      </w:r>
      <w:r w:rsidRPr="00305B06">
        <w:rPr>
          <w:rFonts w:ascii="Garamond" w:hAnsi="Garamond"/>
          <w:sz w:val="24"/>
          <w:szCs w:val="24"/>
        </w:rPr>
        <w:t xml:space="preserve"> 2015</w:t>
      </w:r>
      <w:r w:rsidR="002E0F85">
        <w:rPr>
          <w:rFonts w:ascii="Garamond" w:hAnsi="Garamond"/>
          <w:sz w:val="24"/>
          <w:szCs w:val="24"/>
        </w:rPr>
        <w:t>–</w:t>
      </w:r>
      <w:r w:rsidRPr="00305B06">
        <w:rPr>
          <w:rFonts w:ascii="Garamond" w:hAnsi="Garamond"/>
          <w:sz w:val="24"/>
          <w:szCs w:val="24"/>
        </w:rPr>
        <w:t>2</w:t>
      </w:r>
      <w:r w:rsidR="002E0F85">
        <w:rPr>
          <w:rFonts w:ascii="Garamond" w:hAnsi="Garamond"/>
          <w:sz w:val="24"/>
          <w:szCs w:val="24"/>
        </w:rPr>
        <w:t xml:space="preserve">020: </w:t>
      </w:r>
      <w:r w:rsidRPr="00305B06">
        <w:rPr>
          <w:rFonts w:ascii="Garamond" w:hAnsi="Garamond"/>
          <w:sz w:val="24"/>
          <w:szCs w:val="24"/>
        </w:rPr>
        <w:t>1</w:t>
      </w:r>
      <w:r w:rsidR="002E0F85">
        <w:rPr>
          <w:rFonts w:ascii="Garamond" w:hAnsi="Garamond"/>
          <w:sz w:val="24"/>
          <w:szCs w:val="24"/>
        </w:rPr>
        <w:t>.</w:t>
      </w:r>
      <w:r w:rsidRPr="00305B06">
        <w:rPr>
          <w:rFonts w:ascii="Garamond" w:hAnsi="Garamond"/>
          <w:sz w:val="24"/>
          <w:szCs w:val="24"/>
        </w:rPr>
        <w:t xml:space="preserve"> </w:t>
      </w:r>
      <w:r w:rsidR="002E0F85" w:rsidRPr="00305B06">
        <w:rPr>
          <w:rFonts w:ascii="Garamond" w:hAnsi="Garamond"/>
          <w:sz w:val="24"/>
          <w:szCs w:val="24"/>
        </w:rPr>
        <w:t xml:space="preserve">Përpjekje </w:t>
      </w:r>
      <w:r w:rsidRPr="00305B06">
        <w:rPr>
          <w:rFonts w:ascii="Garamond" w:hAnsi="Garamond"/>
          <w:sz w:val="24"/>
          <w:szCs w:val="24"/>
        </w:rPr>
        <w:t>më të mëdha në forcimin e bashkëpunimit midis ag</w:t>
      </w:r>
      <w:r w:rsidR="002E0F85">
        <w:rPr>
          <w:rFonts w:ascii="Garamond" w:hAnsi="Garamond"/>
          <w:sz w:val="24"/>
          <w:szCs w:val="24"/>
        </w:rPr>
        <w:t xml:space="preserve">jencive të zbatimit të ligjit; </w:t>
      </w:r>
      <w:r w:rsidRPr="00305B06">
        <w:rPr>
          <w:rFonts w:ascii="Garamond" w:hAnsi="Garamond"/>
          <w:sz w:val="24"/>
          <w:szCs w:val="24"/>
        </w:rPr>
        <w:t>2</w:t>
      </w:r>
      <w:r w:rsidR="002E0F85">
        <w:rPr>
          <w:rFonts w:ascii="Garamond" w:hAnsi="Garamond"/>
          <w:sz w:val="24"/>
          <w:szCs w:val="24"/>
        </w:rPr>
        <w:t>.</w:t>
      </w:r>
      <w:r w:rsidRPr="00305B06">
        <w:rPr>
          <w:rFonts w:ascii="Garamond" w:hAnsi="Garamond"/>
          <w:sz w:val="24"/>
          <w:szCs w:val="24"/>
        </w:rPr>
        <w:t xml:space="preserve"> </w:t>
      </w:r>
      <w:r w:rsidR="002E0F85" w:rsidRPr="00305B06">
        <w:rPr>
          <w:rFonts w:ascii="Garamond" w:hAnsi="Garamond"/>
          <w:sz w:val="24"/>
          <w:szCs w:val="24"/>
        </w:rPr>
        <w:t xml:space="preserve">Krijimin </w:t>
      </w:r>
      <w:r w:rsidRPr="00305B06">
        <w:rPr>
          <w:rFonts w:ascii="Garamond" w:hAnsi="Garamond"/>
          <w:sz w:val="24"/>
          <w:szCs w:val="24"/>
        </w:rPr>
        <w:t xml:space="preserve">e </w:t>
      </w:r>
      <w:r w:rsidR="00E31FA3">
        <w:rPr>
          <w:rFonts w:ascii="Garamond" w:hAnsi="Garamond"/>
          <w:sz w:val="24"/>
          <w:szCs w:val="24"/>
        </w:rPr>
        <w:t>“</w:t>
      </w:r>
      <w:r w:rsidRPr="00305B06">
        <w:rPr>
          <w:rFonts w:ascii="Garamond" w:hAnsi="Garamond"/>
          <w:sz w:val="24"/>
          <w:szCs w:val="24"/>
        </w:rPr>
        <w:t>të dhënave të gjurmueshme</w:t>
      </w:r>
      <w:r w:rsidR="00E31FA3">
        <w:rPr>
          <w:rFonts w:ascii="Garamond" w:hAnsi="Garamond"/>
          <w:sz w:val="24"/>
          <w:szCs w:val="24"/>
        </w:rPr>
        <w:t>”</w:t>
      </w:r>
      <w:r w:rsidRPr="00305B06">
        <w:rPr>
          <w:rFonts w:ascii="Garamond" w:hAnsi="Garamond"/>
          <w:sz w:val="24"/>
          <w:szCs w:val="24"/>
        </w:rPr>
        <w:t>, të besueshme të hetimeve parandaluese, të proceseve dhe dënimeve të shoqëruara me përdorimin sistematik të hetimeve financiare;</w:t>
      </w:r>
      <w:r w:rsidR="002E0F85">
        <w:rPr>
          <w:rFonts w:ascii="Garamond" w:hAnsi="Garamond"/>
          <w:sz w:val="24"/>
          <w:szCs w:val="24"/>
        </w:rPr>
        <w:t xml:space="preserve"> </w:t>
      </w:r>
      <w:r w:rsidRPr="00305B06">
        <w:rPr>
          <w:rFonts w:ascii="Garamond" w:hAnsi="Garamond"/>
          <w:sz w:val="24"/>
          <w:szCs w:val="24"/>
        </w:rPr>
        <w:t>3</w:t>
      </w:r>
      <w:r w:rsidR="002E0F85">
        <w:rPr>
          <w:rFonts w:ascii="Garamond" w:hAnsi="Garamond"/>
          <w:sz w:val="24"/>
          <w:szCs w:val="24"/>
        </w:rPr>
        <w:t>.</w:t>
      </w:r>
      <w:r w:rsidRPr="00305B06">
        <w:rPr>
          <w:rFonts w:ascii="Garamond" w:hAnsi="Garamond"/>
          <w:sz w:val="24"/>
          <w:szCs w:val="24"/>
        </w:rPr>
        <w:t xml:space="preserve"> </w:t>
      </w:r>
      <w:r w:rsidR="002E0F85" w:rsidRPr="00305B06">
        <w:rPr>
          <w:rFonts w:ascii="Garamond" w:hAnsi="Garamond"/>
          <w:sz w:val="24"/>
          <w:szCs w:val="24"/>
        </w:rPr>
        <w:t xml:space="preserve">Përshpejtimin </w:t>
      </w:r>
      <w:r w:rsidRPr="00305B06">
        <w:rPr>
          <w:rFonts w:ascii="Garamond" w:hAnsi="Garamond"/>
          <w:sz w:val="24"/>
          <w:szCs w:val="24"/>
        </w:rPr>
        <w:t>dhe intensifikimin e luftës kundër prodhimit dhe trafikimit të drogave për të pasur n</w:t>
      </w:r>
      <w:r w:rsidR="002E0F85">
        <w:rPr>
          <w:rFonts w:ascii="Garamond" w:hAnsi="Garamond"/>
          <w:sz w:val="24"/>
          <w:szCs w:val="24"/>
        </w:rPr>
        <w:t xml:space="preserve">jë efekt më afatgjatë; dhe për </w:t>
      </w:r>
      <w:r w:rsidRPr="00305B06">
        <w:rPr>
          <w:rFonts w:ascii="Garamond" w:hAnsi="Garamond"/>
          <w:sz w:val="24"/>
          <w:szCs w:val="24"/>
        </w:rPr>
        <w:t>4</w:t>
      </w:r>
      <w:r w:rsidR="002E0F85">
        <w:rPr>
          <w:rFonts w:ascii="Garamond" w:hAnsi="Garamond"/>
          <w:sz w:val="24"/>
          <w:szCs w:val="24"/>
        </w:rPr>
        <w:t>.</w:t>
      </w:r>
      <w:r w:rsidRPr="00305B06">
        <w:rPr>
          <w:rFonts w:ascii="Garamond" w:hAnsi="Garamond"/>
          <w:sz w:val="24"/>
          <w:szCs w:val="24"/>
        </w:rPr>
        <w:t xml:space="preserve"> </w:t>
      </w:r>
      <w:r w:rsidR="002E0F85" w:rsidRPr="00305B06">
        <w:rPr>
          <w:rFonts w:ascii="Garamond" w:hAnsi="Garamond"/>
          <w:sz w:val="24"/>
          <w:szCs w:val="24"/>
        </w:rPr>
        <w:t xml:space="preserve">Një </w:t>
      </w:r>
      <w:r w:rsidRPr="00305B06">
        <w:rPr>
          <w:rFonts w:ascii="Garamond" w:hAnsi="Garamond"/>
          <w:sz w:val="24"/>
          <w:szCs w:val="24"/>
        </w:rPr>
        <w:t>luftë më të bashkërenduar dhe të fokusuar ndaj të gjitha formave të krimit të organizuar dhe bashkëpunimit ndërkombëtar, si dhe kundërmasa më të forta.</w:t>
      </w:r>
      <w:r w:rsidR="00F7774B" w:rsidRPr="00305B06">
        <w:rPr>
          <w:rFonts w:ascii="Garamond" w:hAnsi="Garamond"/>
          <w:sz w:val="24"/>
          <w:szCs w:val="24"/>
        </w:rPr>
        <w:t xml:space="preserve"> </w:t>
      </w:r>
    </w:p>
    <w:p w14:paraId="1ED7C602" w14:textId="6D8260DA" w:rsidR="0044083B" w:rsidRPr="00305B06" w:rsidRDefault="001C4BE7" w:rsidP="0044083B">
      <w:pPr>
        <w:pStyle w:val="TEKSTI"/>
        <w:rPr>
          <w:b/>
        </w:rPr>
      </w:pPr>
      <w:bookmarkStart w:id="8" w:name="_Toc60216514"/>
      <w:r>
        <w:rPr>
          <w:b/>
        </w:rPr>
        <w:t xml:space="preserve">1.3 </w:t>
      </w:r>
      <w:r w:rsidR="0044083B" w:rsidRPr="00305B06">
        <w:rPr>
          <w:b/>
        </w:rPr>
        <w:t>Metodologjia</w:t>
      </w:r>
      <w:bookmarkEnd w:id="8"/>
    </w:p>
    <w:p w14:paraId="1E3A71FA" w14:textId="423A5870" w:rsidR="0044083B" w:rsidRPr="00305B06" w:rsidRDefault="0044083B" w:rsidP="0044083B">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Siç është shpjeguar më poshtë në nënkapitullin 5 - </w:t>
      </w:r>
      <w:r w:rsidR="006D5A47" w:rsidRPr="00305B06">
        <w:rPr>
          <w:rFonts w:ascii="Garamond" w:eastAsia="Calibri" w:hAnsi="Garamond"/>
          <w:sz w:val="24"/>
          <w:szCs w:val="24"/>
        </w:rPr>
        <w:t xml:space="preserve">kuadri </w:t>
      </w:r>
      <w:r w:rsidRPr="00305B06">
        <w:rPr>
          <w:rFonts w:ascii="Garamond" w:eastAsia="Calibri" w:hAnsi="Garamond"/>
          <w:sz w:val="24"/>
          <w:szCs w:val="24"/>
        </w:rPr>
        <w:t>ligjor dhe institucional në fuqi dhe lidhja me dokumentet dhe prioritetet strategjike të këtij dokumenti, përputhet plotësisht me dokumentet strategjik</w:t>
      </w:r>
      <w:r w:rsidR="00DA3A66">
        <w:rPr>
          <w:rFonts w:ascii="Garamond" w:eastAsia="Calibri" w:hAnsi="Garamond"/>
          <w:sz w:val="24"/>
          <w:szCs w:val="24"/>
        </w:rPr>
        <w:t>e</w:t>
      </w:r>
      <w:r w:rsidRPr="00305B06">
        <w:rPr>
          <w:rFonts w:ascii="Garamond" w:eastAsia="Calibri" w:hAnsi="Garamond"/>
          <w:sz w:val="24"/>
          <w:szCs w:val="24"/>
        </w:rPr>
        <w:t xml:space="preserve"> në nivel ndërkombëtar e kombëtar të miratuar nga Kuvendi dhe Këshilli i Ministrave</w:t>
      </w:r>
      <w:r w:rsidR="006D5A47">
        <w:rPr>
          <w:rFonts w:ascii="Garamond" w:eastAsia="Calibri" w:hAnsi="Garamond"/>
          <w:sz w:val="24"/>
          <w:szCs w:val="24"/>
        </w:rPr>
        <w:t>,</w:t>
      </w:r>
      <w:r w:rsidRPr="00305B06">
        <w:rPr>
          <w:rFonts w:ascii="Garamond" w:eastAsia="Calibri" w:hAnsi="Garamond"/>
          <w:sz w:val="24"/>
          <w:szCs w:val="24"/>
        </w:rPr>
        <w:t xml:space="preserve"> duke bërë që vizioni, politikat dhe objektivat specifikë të përputhen plotësisht me këto dokumente strategjike.</w:t>
      </w:r>
    </w:p>
    <w:p w14:paraId="43333426" w14:textId="0B16E7EE" w:rsidR="0044083B" w:rsidRPr="00305B06" w:rsidRDefault="0044083B" w:rsidP="0044083B">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Hartimi i kësaj </w:t>
      </w:r>
      <w:r w:rsidR="006D5A47" w:rsidRPr="00305B06">
        <w:rPr>
          <w:rFonts w:ascii="Garamond" w:eastAsia="Calibri" w:hAnsi="Garamond"/>
          <w:sz w:val="24"/>
          <w:szCs w:val="24"/>
        </w:rPr>
        <w:t xml:space="preserve">Strategjie </w:t>
      </w:r>
      <w:r w:rsidRPr="00305B06">
        <w:rPr>
          <w:rFonts w:ascii="Garamond" w:eastAsia="Calibri" w:hAnsi="Garamond"/>
          <w:sz w:val="24"/>
          <w:szCs w:val="24"/>
        </w:rPr>
        <w:t>është planifikuar në kuadër të Planit Kombëtar të Integrimit Evropian 2020</w:t>
      </w:r>
      <w:r w:rsidR="004609CE" w:rsidRPr="004609CE">
        <w:rPr>
          <w:rFonts w:ascii="Garamond" w:eastAsia="Calibri" w:hAnsi="Garamond"/>
          <w:sz w:val="24"/>
          <w:szCs w:val="24"/>
        </w:rPr>
        <w:t>–</w:t>
      </w:r>
      <w:r w:rsidRPr="00305B06">
        <w:rPr>
          <w:rFonts w:ascii="Garamond" w:eastAsia="Calibri" w:hAnsi="Garamond"/>
          <w:sz w:val="24"/>
          <w:szCs w:val="24"/>
        </w:rPr>
        <w:t>2022, duke i dhënë një rol koordinues Ministrisë së Brendshme, si institucioni me peshën më të madhe në ruajtjen e rendit dhe sigurisë publike. Ky dokument strategjik është konsultuar në të gjitha fazat e saj, duke nisur nga analiza e riskut deri në miratimin</w:t>
      </w:r>
      <w:r w:rsidR="00F7774B" w:rsidRPr="00305B06">
        <w:rPr>
          <w:rFonts w:ascii="Garamond" w:eastAsia="Calibri" w:hAnsi="Garamond"/>
          <w:sz w:val="24"/>
          <w:szCs w:val="24"/>
        </w:rPr>
        <w:t xml:space="preserve"> </w:t>
      </w:r>
      <w:r w:rsidRPr="00305B06">
        <w:rPr>
          <w:rFonts w:ascii="Garamond" w:eastAsia="Calibri" w:hAnsi="Garamond"/>
          <w:sz w:val="24"/>
          <w:szCs w:val="24"/>
        </w:rPr>
        <w:t>e tij, me</w:t>
      </w:r>
      <w:r w:rsidR="00F7774B" w:rsidRPr="00305B06">
        <w:rPr>
          <w:rFonts w:ascii="Garamond" w:eastAsia="Calibri" w:hAnsi="Garamond"/>
          <w:sz w:val="24"/>
          <w:szCs w:val="24"/>
        </w:rPr>
        <w:t xml:space="preserve"> </w:t>
      </w:r>
      <w:r w:rsidRPr="00305B06">
        <w:rPr>
          <w:rFonts w:ascii="Garamond" w:eastAsia="Calibri" w:hAnsi="Garamond"/>
          <w:sz w:val="24"/>
          <w:szCs w:val="24"/>
        </w:rPr>
        <w:t xml:space="preserve">institucione të tjera si Ministria e Drejtësisë, Ministria e Arsimit, Sportit dhe Rinisë, Ministria e Shëndetësisë dhe Mbrojtjes Sociale, Prokuroria e Përgjithshme etj., të cilat kanë dhënë kontribut të veçantë gjatë procesit të hartimit të kësaj </w:t>
      </w:r>
      <w:r w:rsidR="00335AC7" w:rsidRPr="00305B06">
        <w:rPr>
          <w:rFonts w:ascii="Garamond" w:eastAsia="Calibri" w:hAnsi="Garamond"/>
          <w:sz w:val="24"/>
          <w:szCs w:val="24"/>
        </w:rPr>
        <w:t>Strategjie</w:t>
      </w:r>
      <w:r w:rsidRPr="00305B06">
        <w:rPr>
          <w:rFonts w:ascii="Garamond" w:eastAsia="Calibri" w:hAnsi="Garamond"/>
          <w:sz w:val="24"/>
          <w:szCs w:val="24"/>
        </w:rPr>
        <w:t xml:space="preserve">. </w:t>
      </w:r>
    </w:p>
    <w:p w14:paraId="0F04B424" w14:textId="236F8A53" w:rsidR="0044083B" w:rsidRPr="00305B06" w:rsidRDefault="0044083B" w:rsidP="0044083B">
      <w:pPr>
        <w:autoSpaceDE w:val="0"/>
        <w:autoSpaceDN w:val="0"/>
        <w:adjustRightInd w:val="0"/>
        <w:spacing w:after="0" w:line="240" w:lineRule="auto"/>
        <w:ind w:firstLine="284"/>
        <w:jc w:val="both"/>
        <w:rPr>
          <w:rFonts w:ascii="Garamond" w:eastAsia="Calibri" w:hAnsi="Garamond"/>
          <w:sz w:val="24"/>
          <w:szCs w:val="24"/>
          <w:highlight w:val="yellow"/>
        </w:rPr>
      </w:pPr>
      <w:r w:rsidRPr="00305B06">
        <w:rPr>
          <w:rFonts w:ascii="Garamond" w:eastAsia="Calibri" w:hAnsi="Garamond"/>
          <w:sz w:val="24"/>
          <w:szCs w:val="24"/>
        </w:rPr>
        <w:t>Në hartimin e këtij dokumenti krahas infrastrukturës ligjore, programeve të ndryshme shtetërore, në analizën për vlerësimin e gjendjes dhe planifikimin e prioriteteve, objektivave dhe alternativave të zhvillimit për të ardhmen, janë marrë në konsideratë edhe gjetjet dhe rekomandimet e bëra nga raportet ndërkombëtare</w:t>
      </w:r>
      <w:r w:rsidR="00335AC7">
        <w:rPr>
          <w:rFonts w:ascii="Garamond" w:eastAsia="Calibri" w:hAnsi="Garamond"/>
          <w:sz w:val="24"/>
          <w:szCs w:val="24"/>
        </w:rPr>
        <w:t>,</w:t>
      </w:r>
      <w:r w:rsidRPr="00305B06">
        <w:rPr>
          <w:rFonts w:ascii="Garamond" w:eastAsia="Calibri" w:hAnsi="Garamond"/>
          <w:sz w:val="24"/>
          <w:szCs w:val="24"/>
        </w:rPr>
        <w:t xml:space="preserve"> si rekomandimet e progresraporteve të Komisionit Evropian, Komitetit të Stabilizim-Asociimit, GRETA-s, DASH-it, ICRG/FATF-it etj. </w:t>
      </w:r>
    </w:p>
    <w:p w14:paraId="427F8792" w14:textId="754D5BDD" w:rsidR="0044083B" w:rsidRPr="00305B06" w:rsidRDefault="0044083B" w:rsidP="0044083B">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Gjithashtu, ky dokument është publikuar për Konsultim publik në fillim të dhjetorit 2020</w:t>
      </w:r>
      <w:r w:rsidR="00335AC7">
        <w:rPr>
          <w:rFonts w:ascii="Garamond" w:eastAsia="Calibri" w:hAnsi="Garamond"/>
          <w:sz w:val="24"/>
          <w:szCs w:val="24"/>
        </w:rPr>
        <w:t>,</w:t>
      </w:r>
      <w:r w:rsidRPr="00305B06">
        <w:rPr>
          <w:rFonts w:ascii="Garamond" w:eastAsia="Calibri" w:hAnsi="Garamond"/>
          <w:sz w:val="24"/>
          <w:szCs w:val="24"/>
        </w:rPr>
        <w:t xml:space="preserve"> në adresën</w:t>
      </w:r>
      <w:r w:rsidR="00335AC7">
        <w:rPr>
          <w:rFonts w:ascii="Garamond" w:eastAsia="Calibri" w:hAnsi="Garamond"/>
          <w:sz w:val="24"/>
          <w:szCs w:val="24"/>
        </w:rPr>
        <w:t>:</w:t>
      </w:r>
      <w:r w:rsidRPr="00305B06">
        <w:rPr>
          <w:rFonts w:ascii="Garamond" w:eastAsia="Calibri" w:hAnsi="Garamond"/>
          <w:sz w:val="24"/>
          <w:szCs w:val="24"/>
        </w:rPr>
        <w:t xml:space="preserve"> </w:t>
      </w:r>
      <w:hyperlink r:id="rId15" w:history="1">
        <w:r w:rsidR="00335AC7" w:rsidRPr="00346DDF">
          <w:rPr>
            <w:rStyle w:val="Hyperlink"/>
            <w:rFonts w:ascii="Garamond" w:eastAsia="Calibri" w:hAnsi="Garamond" w:cs="Times New Roman"/>
            <w:sz w:val="24"/>
            <w:szCs w:val="24"/>
          </w:rPr>
          <w:t>https://konsultimipublik.gov.al/Konsultime/Detaje/313</w:t>
        </w:r>
      </w:hyperlink>
      <w:r w:rsidR="00335AC7" w:rsidRPr="00335AC7">
        <w:rPr>
          <w:rFonts w:ascii="Garamond" w:eastAsia="Calibri" w:hAnsi="Garamond"/>
          <w:sz w:val="24"/>
          <w:szCs w:val="24"/>
        </w:rPr>
        <w:t xml:space="preserve">, </w:t>
      </w:r>
      <w:r w:rsidRPr="00305B06">
        <w:rPr>
          <w:rFonts w:ascii="Garamond" w:eastAsia="Calibri" w:hAnsi="Garamond"/>
          <w:sz w:val="24"/>
          <w:szCs w:val="24"/>
        </w:rPr>
        <w:t>dhe nuk ka pa</w:t>
      </w:r>
      <w:r w:rsidR="00335AC7">
        <w:rPr>
          <w:rFonts w:ascii="Garamond" w:eastAsia="Calibri" w:hAnsi="Garamond"/>
          <w:sz w:val="24"/>
          <w:szCs w:val="24"/>
        </w:rPr>
        <w:t>s</w:t>
      </w:r>
      <w:r w:rsidRPr="00305B06">
        <w:rPr>
          <w:rFonts w:ascii="Garamond" w:eastAsia="Calibri" w:hAnsi="Garamond"/>
          <w:sz w:val="24"/>
          <w:szCs w:val="24"/>
        </w:rPr>
        <w:t xml:space="preserve">ur komente apo sugjerime të tjera në lidhje me përmbajtjen. </w:t>
      </w:r>
    </w:p>
    <w:p w14:paraId="3180B240" w14:textId="199F32F7" w:rsidR="0044083B" w:rsidRPr="00305B06" w:rsidRDefault="0044083B" w:rsidP="0044083B">
      <w:pPr>
        <w:pStyle w:val="TEKSTI"/>
        <w:rPr>
          <w:color w:val="000000" w:themeColor="text1"/>
        </w:rPr>
      </w:pPr>
      <w:bookmarkStart w:id="9" w:name="_Toc59712442"/>
      <w:bookmarkStart w:id="10" w:name="_Toc59712684"/>
      <w:bookmarkStart w:id="11" w:name="_Toc60216515"/>
      <w:r w:rsidRPr="00305B06">
        <w:rPr>
          <w:rStyle w:val="Heading2Char"/>
          <w:rFonts w:ascii="Garamond" w:hAnsi="Garamond"/>
          <w:color w:val="000000" w:themeColor="text1"/>
          <w:sz w:val="24"/>
          <w:szCs w:val="24"/>
        </w:rPr>
        <w:t>1.4. Analiza e riskut, arritjet dhe mësimet</w:t>
      </w:r>
      <w:bookmarkEnd w:id="9"/>
      <w:bookmarkEnd w:id="10"/>
      <w:bookmarkEnd w:id="11"/>
    </w:p>
    <w:p w14:paraId="3142FC4B" w14:textId="5E27F5C3" w:rsidR="0044083B" w:rsidRPr="00526A7C" w:rsidRDefault="0044083B" w:rsidP="0044083B">
      <w:pPr>
        <w:spacing w:after="0" w:line="240" w:lineRule="auto"/>
        <w:ind w:firstLine="284"/>
        <w:jc w:val="both"/>
        <w:rPr>
          <w:rFonts w:ascii="Garamond" w:eastAsiaTheme="majorEastAsia" w:hAnsi="Garamond"/>
          <w:b/>
          <w:bCs/>
          <w:color w:val="365F91" w:themeColor="accent1" w:themeShade="BF"/>
          <w:sz w:val="24"/>
          <w:szCs w:val="24"/>
        </w:rPr>
      </w:pPr>
      <w:r w:rsidRPr="00305B06">
        <w:rPr>
          <w:rFonts w:ascii="Garamond" w:hAnsi="Garamond"/>
          <w:sz w:val="24"/>
          <w:szCs w:val="24"/>
        </w:rPr>
        <w:t xml:space="preserve">Krahas vlerësimeve periodike të kryera nga institucionet shqiptare, organizma ndërkombëtarë, </w:t>
      </w:r>
      <w:r w:rsidR="009907EF">
        <w:rPr>
          <w:rFonts w:ascii="Garamond" w:hAnsi="Garamond"/>
          <w:sz w:val="24"/>
          <w:szCs w:val="24"/>
        </w:rPr>
        <w:t>të pavarur</w:t>
      </w:r>
      <w:r w:rsidRPr="00526A7C">
        <w:rPr>
          <w:rFonts w:ascii="Garamond" w:hAnsi="Garamond"/>
          <w:sz w:val="24"/>
          <w:szCs w:val="24"/>
        </w:rPr>
        <w:t xml:space="preserve"> dhe të paansh</w:t>
      </w:r>
      <w:r w:rsidR="009907EF">
        <w:rPr>
          <w:rFonts w:ascii="Garamond" w:hAnsi="Garamond"/>
          <w:sz w:val="24"/>
          <w:szCs w:val="24"/>
        </w:rPr>
        <w:t>ë</w:t>
      </w:r>
      <w:r w:rsidRPr="00526A7C">
        <w:rPr>
          <w:rFonts w:ascii="Garamond" w:hAnsi="Garamond"/>
          <w:sz w:val="24"/>
          <w:szCs w:val="24"/>
        </w:rPr>
        <w:t>m, raportojnë</w:t>
      </w:r>
      <w:r w:rsidR="009907EF">
        <w:rPr>
          <w:rFonts w:ascii="Garamond" w:hAnsi="Garamond"/>
          <w:sz w:val="24"/>
          <w:szCs w:val="24"/>
        </w:rPr>
        <w:t>,</w:t>
      </w:r>
      <w:r w:rsidRPr="00526A7C">
        <w:rPr>
          <w:rFonts w:ascii="Garamond" w:hAnsi="Garamond"/>
          <w:sz w:val="24"/>
          <w:szCs w:val="24"/>
        </w:rPr>
        <w:t xml:space="preserve"> se</w:t>
      </w:r>
      <w:r w:rsidR="009907EF">
        <w:rPr>
          <w:rFonts w:ascii="Garamond" w:hAnsi="Garamond"/>
          <w:sz w:val="24"/>
          <w:szCs w:val="24"/>
        </w:rPr>
        <w:t xml:space="preserve">: </w:t>
      </w:r>
      <w:r w:rsidR="00E31FA3">
        <w:rPr>
          <w:rFonts w:ascii="Garamond" w:hAnsi="Garamond"/>
          <w:sz w:val="24"/>
          <w:szCs w:val="24"/>
        </w:rPr>
        <w:t>“</w:t>
      </w:r>
      <w:r w:rsidRPr="00526A7C">
        <w:rPr>
          <w:rFonts w:ascii="Garamond" w:hAnsi="Garamond"/>
          <w:sz w:val="24"/>
          <w:szCs w:val="24"/>
        </w:rPr>
        <w:t>Shqipëria ka bërë përparim të mirë në forcimin e luftës kundër krimit të organizuar</w:t>
      </w:r>
      <w:r w:rsidR="00526A7C">
        <w:rPr>
          <w:rFonts w:ascii="Garamond" w:hAnsi="Garamond"/>
          <w:sz w:val="24"/>
          <w:szCs w:val="24"/>
        </w:rPr>
        <w:t xml:space="preserve"> </w:t>
      </w:r>
      <w:r w:rsidRPr="00526A7C">
        <w:rPr>
          <w:rFonts w:ascii="Garamond" w:hAnsi="Garamond"/>
          <w:sz w:val="24"/>
          <w:szCs w:val="24"/>
        </w:rPr>
        <w:t>... dhe rezultate të prekshme janë arritur në këtë drejtim</w:t>
      </w:r>
      <w:r w:rsidR="00E31FA3">
        <w:rPr>
          <w:rFonts w:ascii="Garamond" w:hAnsi="Garamond"/>
          <w:sz w:val="24"/>
          <w:szCs w:val="24"/>
        </w:rPr>
        <w:t>”</w:t>
      </w:r>
      <w:r w:rsidRPr="00526A7C">
        <w:rPr>
          <w:rStyle w:val="FootnoteReference"/>
          <w:rFonts w:ascii="Garamond" w:hAnsi="Garamond"/>
          <w:sz w:val="24"/>
          <w:szCs w:val="24"/>
        </w:rPr>
        <w:footnoteReference w:id="2"/>
      </w:r>
      <w:r w:rsidRPr="00526A7C">
        <w:rPr>
          <w:rFonts w:ascii="Garamond" w:hAnsi="Garamond"/>
          <w:sz w:val="24"/>
          <w:szCs w:val="24"/>
        </w:rPr>
        <w:t>. Sipas Komisionit Evropian, përparimi i bërë në këtë drejtim nga vendi ynë dëshmohet përmes intensifikimit të mëtejshëm të operacioneve policore për shkatërrimin e grupeve kriminale</w:t>
      </w:r>
      <w:r w:rsidR="00D54331">
        <w:rPr>
          <w:rFonts w:ascii="Garamond" w:hAnsi="Garamond"/>
          <w:sz w:val="24"/>
          <w:szCs w:val="24"/>
        </w:rPr>
        <w:t xml:space="preserve"> </w:t>
      </w:r>
      <w:r w:rsidRPr="00526A7C">
        <w:rPr>
          <w:rFonts w:ascii="Garamond" w:hAnsi="Garamond"/>
          <w:sz w:val="24"/>
          <w:szCs w:val="24"/>
        </w:rPr>
        <w:t>...</w:t>
      </w:r>
      <w:r w:rsidR="00D54331">
        <w:rPr>
          <w:rFonts w:ascii="Garamond" w:hAnsi="Garamond"/>
          <w:sz w:val="24"/>
          <w:szCs w:val="24"/>
        </w:rPr>
        <w:t xml:space="preserve"> </w:t>
      </w:r>
      <w:r w:rsidRPr="00526A7C">
        <w:rPr>
          <w:rFonts w:ascii="Garamond" w:hAnsi="Garamond"/>
          <w:sz w:val="24"/>
          <w:szCs w:val="24"/>
        </w:rPr>
        <w:t>dhe angazhimit të fortë për të shkatërruar trafikimin e drogës</w:t>
      </w:r>
      <w:r w:rsidR="00D54331">
        <w:rPr>
          <w:rFonts w:ascii="Garamond" w:hAnsi="Garamond"/>
          <w:sz w:val="24"/>
          <w:szCs w:val="24"/>
        </w:rPr>
        <w:t>.</w:t>
      </w:r>
      <w:r w:rsidRPr="00526A7C">
        <w:rPr>
          <w:rStyle w:val="FootnoteReference"/>
          <w:rFonts w:ascii="Garamond" w:hAnsi="Garamond"/>
          <w:sz w:val="24"/>
          <w:szCs w:val="24"/>
        </w:rPr>
        <w:footnoteReference w:id="3"/>
      </w:r>
      <w:r w:rsidRPr="00526A7C">
        <w:rPr>
          <w:rFonts w:ascii="Garamond" w:hAnsi="Garamond"/>
          <w:sz w:val="24"/>
          <w:szCs w:val="24"/>
        </w:rPr>
        <w:t xml:space="preserve"> </w:t>
      </w:r>
    </w:p>
    <w:p w14:paraId="71D5A82D" w14:textId="2CEED0BB" w:rsidR="0044083B" w:rsidRPr="00305B06" w:rsidRDefault="0044083B" w:rsidP="0044083B">
      <w:pPr>
        <w:spacing w:after="0" w:line="240" w:lineRule="auto"/>
        <w:ind w:firstLine="284"/>
        <w:jc w:val="both"/>
        <w:rPr>
          <w:rFonts w:ascii="Garamond" w:hAnsi="Garamond"/>
          <w:sz w:val="24"/>
          <w:szCs w:val="24"/>
        </w:rPr>
      </w:pPr>
      <w:r w:rsidRPr="00526A7C">
        <w:rPr>
          <w:rFonts w:ascii="Garamond" w:hAnsi="Garamond"/>
          <w:sz w:val="24"/>
          <w:szCs w:val="24"/>
        </w:rPr>
        <w:t>Ndër faktorët kyç që kanë çuar në një numër të konsiderueshëm të operacioneve të</w:t>
      </w:r>
      <w:r w:rsidRPr="00305B06">
        <w:rPr>
          <w:rFonts w:ascii="Garamond" w:hAnsi="Garamond"/>
          <w:sz w:val="24"/>
          <w:szCs w:val="24"/>
        </w:rPr>
        <w:t xml:space="preserve"> suksesshme dhe </w:t>
      </w:r>
      <w:r w:rsidR="00D54331">
        <w:rPr>
          <w:rFonts w:ascii="Garamond" w:hAnsi="Garamond"/>
          <w:sz w:val="24"/>
          <w:szCs w:val="24"/>
        </w:rPr>
        <w:t xml:space="preserve">në </w:t>
      </w:r>
      <w:r w:rsidRPr="00305B06">
        <w:rPr>
          <w:rFonts w:ascii="Garamond" w:hAnsi="Garamond"/>
          <w:sz w:val="24"/>
          <w:szCs w:val="24"/>
        </w:rPr>
        <w:t>arrestimin e drejtuesve të grupeve të organizuara kriminale, përmenden bashkëpunimi me vendet anëtare të BE</w:t>
      </w:r>
      <w:r w:rsidR="00B94CE6">
        <w:rPr>
          <w:rFonts w:ascii="Garamond" w:hAnsi="Garamond"/>
          <w:sz w:val="24"/>
          <w:szCs w:val="24"/>
        </w:rPr>
        <w:t>-së</w:t>
      </w:r>
      <w:r w:rsidRPr="00305B06">
        <w:rPr>
          <w:rFonts w:ascii="Garamond" w:hAnsi="Garamond"/>
          <w:sz w:val="24"/>
          <w:szCs w:val="24"/>
        </w:rPr>
        <w:t xml:space="preserve"> dhe Europol</w:t>
      </w:r>
      <w:r w:rsidR="00B94CE6">
        <w:rPr>
          <w:rFonts w:ascii="Garamond" w:hAnsi="Garamond"/>
          <w:sz w:val="24"/>
          <w:szCs w:val="24"/>
        </w:rPr>
        <w:t>i</w:t>
      </w:r>
      <w:r w:rsidRPr="00305B06">
        <w:rPr>
          <w:rFonts w:ascii="Garamond" w:hAnsi="Garamond"/>
          <w:sz w:val="24"/>
          <w:szCs w:val="24"/>
        </w:rPr>
        <w:t xml:space="preserve">, rritja e bashkëpunimit midis policisë dhe prokurorisë, zbatimi i </w:t>
      </w:r>
      <w:r w:rsidRPr="00305B06">
        <w:rPr>
          <w:rFonts w:ascii="Garamond" w:hAnsi="Garamond"/>
          <w:i/>
          <w:sz w:val="24"/>
          <w:szCs w:val="24"/>
        </w:rPr>
        <w:t xml:space="preserve">acuqis </w:t>
      </w:r>
      <w:r w:rsidRPr="00305B06">
        <w:rPr>
          <w:rFonts w:ascii="Garamond" w:hAnsi="Garamond"/>
          <w:sz w:val="24"/>
          <w:szCs w:val="24"/>
        </w:rPr>
        <w:t xml:space="preserve">të BE-së në këtë fushë, përmbushja e rekomandimeve të vazhdueshme, si dhe zbatimi i </w:t>
      </w:r>
      <w:r w:rsidR="00B94CE6" w:rsidRPr="00305B06">
        <w:rPr>
          <w:rFonts w:ascii="Garamond" w:hAnsi="Garamond"/>
          <w:sz w:val="24"/>
          <w:szCs w:val="24"/>
        </w:rPr>
        <w:t xml:space="preserve">planit të veprimit </w:t>
      </w:r>
      <w:r w:rsidRPr="00305B06">
        <w:rPr>
          <w:rFonts w:ascii="Garamond" w:hAnsi="Garamond"/>
          <w:sz w:val="24"/>
          <w:szCs w:val="24"/>
        </w:rPr>
        <w:t>për adresimin e kërkesave të FATF</w:t>
      </w:r>
      <w:r w:rsidR="00B94CE6">
        <w:rPr>
          <w:rFonts w:ascii="Garamond" w:hAnsi="Garamond"/>
          <w:sz w:val="24"/>
          <w:szCs w:val="24"/>
        </w:rPr>
        <w:t>-së</w:t>
      </w:r>
      <w:r w:rsidRPr="00305B06">
        <w:rPr>
          <w:rFonts w:ascii="Garamond" w:hAnsi="Garamond"/>
          <w:sz w:val="24"/>
          <w:szCs w:val="24"/>
        </w:rPr>
        <w:t>. Një vëmendje e posaçme i është kushtuar</w:t>
      </w:r>
      <w:r w:rsidR="00B94CE6">
        <w:rPr>
          <w:rFonts w:ascii="Garamond" w:hAnsi="Garamond"/>
          <w:sz w:val="24"/>
          <w:szCs w:val="24"/>
        </w:rPr>
        <w:t>,</w:t>
      </w:r>
      <w:r w:rsidRPr="00305B06">
        <w:rPr>
          <w:rFonts w:ascii="Garamond" w:hAnsi="Garamond"/>
          <w:sz w:val="24"/>
          <w:szCs w:val="24"/>
        </w:rPr>
        <w:t xml:space="preserve"> gjithashtu</w:t>
      </w:r>
      <w:r w:rsidR="00B94CE6">
        <w:rPr>
          <w:rFonts w:ascii="Garamond" w:hAnsi="Garamond"/>
          <w:sz w:val="24"/>
          <w:szCs w:val="24"/>
        </w:rPr>
        <w:t>,</w:t>
      </w:r>
      <w:r w:rsidRPr="00305B06">
        <w:rPr>
          <w:rFonts w:ascii="Garamond" w:hAnsi="Garamond"/>
          <w:sz w:val="24"/>
          <w:szCs w:val="24"/>
        </w:rPr>
        <w:t xml:space="preserve"> rëndësisë dhe rolit të institucioneve të reja të drejtësisë, konkretisht Prokuroria e Posaçme. Vijimi i zbatimit të reformës në drejtësi dhe punës për luftën kundër krimit të organizuar, vlerësohen të një rëndësie jetike nga Departamenti Amerikan i Shtetit.</w:t>
      </w:r>
      <w:r w:rsidRPr="00305B06">
        <w:rPr>
          <w:rStyle w:val="FootnoteReference"/>
          <w:rFonts w:ascii="Garamond" w:hAnsi="Garamond"/>
          <w:sz w:val="24"/>
          <w:szCs w:val="24"/>
        </w:rPr>
        <w:footnoteReference w:id="4"/>
      </w:r>
      <w:r w:rsidRPr="00305B06">
        <w:rPr>
          <w:rFonts w:ascii="Garamond" w:hAnsi="Garamond"/>
          <w:sz w:val="24"/>
          <w:szCs w:val="24"/>
        </w:rPr>
        <w:t xml:space="preserve"> </w:t>
      </w:r>
    </w:p>
    <w:p w14:paraId="2CA1CBDF" w14:textId="654D0E1C"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Për sa </w:t>
      </w:r>
      <w:r w:rsidR="00B94CE6">
        <w:rPr>
          <w:rFonts w:ascii="Garamond" w:hAnsi="Garamond"/>
          <w:sz w:val="24"/>
          <w:szCs w:val="24"/>
        </w:rPr>
        <w:t>u</w:t>
      </w:r>
      <w:r w:rsidRPr="00305B06">
        <w:rPr>
          <w:rFonts w:ascii="Garamond" w:hAnsi="Garamond"/>
          <w:sz w:val="24"/>
          <w:szCs w:val="24"/>
        </w:rPr>
        <w:t xml:space="preserve"> përket rezultateve në luftën kundër narkotikëve, raportohet</w:t>
      </w:r>
      <w:r w:rsidR="00D827E8">
        <w:rPr>
          <w:rFonts w:ascii="Garamond" w:hAnsi="Garamond"/>
          <w:sz w:val="24"/>
          <w:szCs w:val="24"/>
        </w:rPr>
        <w:t>,</w:t>
      </w:r>
      <w:r w:rsidRPr="00305B06">
        <w:rPr>
          <w:rFonts w:ascii="Garamond" w:hAnsi="Garamond"/>
          <w:sz w:val="24"/>
          <w:szCs w:val="24"/>
        </w:rPr>
        <w:t xml:space="preserve"> se</w:t>
      </w:r>
      <w:r w:rsidR="00D827E8">
        <w:rPr>
          <w:rFonts w:ascii="Garamond" w:hAnsi="Garamond"/>
          <w:sz w:val="24"/>
          <w:szCs w:val="24"/>
        </w:rPr>
        <w:t>:</w:t>
      </w:r>
      <w:r w:rsidRPr="00305B06">
        <w:rPr>
          <w:rFonts w:ascii="Garamond" w:hAnsi="Garamond"/>
          <w:sz w:val="24"/>
          <w:szCs w:val="24"/>
        </w:rPr>
        <w:t xml:space="preserve"> </w:t>
      </w:r>
      <w:r w:rsidR="00E31FA3">
        <w:rPr>
          <w:rFonts w:ascii="Garamond" w:hAnsi="Garamond"/>
          <w:sz w:val="24"/>
          <w:szCs w:val="24"/>
        </w:rPr>
        <w:t>“</w:t>
      </w:r>
      <w:r w:rsidRPr="00D827E8">
        <w:rPr>
          <w:rFonts w:ascii="Garamond" w:hAnsi="Garamond"/>
          <w:sz w:val="24"/>
          <w:szCs w:val="24"/>
        </w:rPr>
        <w:t>ashtu si vitet e kaluara, Shqipëria dëshmoi</w:t>
      </w:r>
      <w:r w:rsidR="00D827E8">
        <w:rPr>
          <w:rFonts w:ascii="Garamond" w:hAnsi="Garamond"/>
          <w:sz w:val="24"/>
          <w:szCs w:val="24"/>
        </w:rPr>
        <w:t>,</w:t>
      </w:r>
      <w:r w:rsidRPr="00D827E8">
        <w:rPr>
          <w:rFonts w:ascii="Garamond" w:hAnsi="Garamond"/>
          <w:sz w:val="24"/>
          <w:szCs w:val="24"/>
        </w:rPr>
        <w:t xml:space="preserve"> gjithashtu</w:t>
      </w:r>
      <w:r w:rsidR="00D827E8">
        <w:rPr>
          <w:rFonts w:ascii="Garamond" w:hAnsi="Garamond"/>
          <w:sz w:val="24"/>
          <w:szCs w:val="24"/>
        </w:rPr>
        <w:t>,</w:t>
      </w:r>
      <w:r w:rsidRPr="00D827E8">
        <w:rPr>
          <w:rFonts w:ascii="Garamond" w:hAnsi="Garamond"/>
          <w:sz w:val="24"/>
          <w:szCs w:val="24"/>
        </w:rPr>
        <w:t xml:space="preserve"> </w:t>
      </w:r>
      <w:r w:rsidR="00924A95">
        <w:rPr>
          <w:rFonts w:ascii="Garamond" w:hAnsi="Garamond"/>
          <w:sz w:val="24"/>
          <w:szCs w:val="24"/>
        </w:rPr>
        <w:t>m</w:t>
      </w:r>
      <w:r w:rsidRPr="00D827E8">
        <w:rPr>
          <w:rFonts w:ascii="Garamond" w:hAnsi="Garamond"/>
          <w:sz w:val="24"/>
          <w:szCs w:val="24"/>
        </w:rPr>
        <w:t>ë 2019</w:t>
      </w:r>
      <w:r w:rsidR="00924A95">
        <w:rPr>
          <w:rFonts w:ascii="Garamond" w:hAnsi="Garamond"/>
          <w:sz w:val="24"/>
          <w:szCs w:val="24"/>
        </w:rPr>
        <w:t>-ën,</w:t>
      </w:r>
      <w:r w:rsidRPr="00D827E8">
        <w:rPr>
          <w:rFonts w:ascii="Garamond" w:hAnsi="Garamond"/>
          <w:sz w:val="24"/>
          <w:szCs w:val="24"/>
        </w:rPr>
        <w:t xml:space="preserve"> një përkushtim të fortë dhe të qëndrueshëm në luftën kundër prodhimit dhe trafikimit të kanabisit</w:t>
      </w:r>
      <w:r w:rsidR="00E31FA3">
        <w:rPr>
          <w:rFonts w:ascii="Garamond" w:hAnsi="Garamond"/>
          <w:sz w:val="24"/>
          <w:szCs w:val="24"/>
        </w:rPr>
        <w:t>”</w:t>
      </w:r>
      <w:r w:rsidRPr="00D827E8">
        <w:rPr>
          <w:rFonts w:ascii="Garamond" w:hAnsi="Garamond"/>
          <w:sz w:val="24"/>
          <w:szCs w:val="24"/>
        </w:rPr>
        <w:t>.</w:t>
      </w:r>
      <w:r w:rsidRPr="00305B06">
        <w:rPr>
          <w:rFonts w:ascii="Garamond" w:hAnsi="Garamond"/>
          <w:sz w:val="24"/>
          <w:szCs w:val="24"/>
        </w:rPr>
        <w:t xml:space="preserve"> Faktorë kyç në këtë drejtim përmenden lejimi i monitorimit ajror nga </w:t>
      </w:r>
      <w:r w:rsidRPr="00924A95">
        <w:rPr>
          <w:rFonts w:ascii="Garamond" w:hAnsi="Garamond"/>
          <w:i/>
          <w:sz w:val="24"/>
          <w:szCs w:val="24"/>
        </w:rPr>
        <w:t>Guardia di Finanza</w:t>
      </w:r>
      <w:r w:rsidRPr="00305B06">
        <w:rPr>
          <w:rFonts w:ascii="Garamond" w:hAnsi="Garamond"/>
          <w:sz w:val="24"/>
          <w:szCs w:val="24"/>
        </w:rPr>
        <w:t xml:space="preserve"> italiane, bashkëfinancuar nga BE</w:t>
      </w:r>
      <w:r w:rsidR="00924A95">
        <w:rPr>
          <w:rFonts w:ascii="Garamond" w:hAnsi="Garamond"/>
          <w:sz w:val="24"/>
          <w:szCs w:val="24"/>
        </w:rPr>
        <w:t>-ja</w:t>
      </w:r>
      <w:r w:rsidRPr="00305B06">
        <w:rPr>
          <w:rFonts w:ascii="Garamond" w:hAnsi="Garamond"/>
          <w:sz w:val="24"/>
          <w:szCs w:val="24"/>
        </w:rPr>
        <w:t>, puna e ekipeve të përbashkëta të hetimit dhe operacionet në shkallë të gjerë në lidhje me kokainën dhe heroinën</w:t>
      </w:r>
      <w:r w:rsidR="00B519F3">
        <w:rPr>
          <w:rFonts w:ascii="Garamond" w:hAnsi="Garamond"/>
          <w:sz w:val="24"/>
          <w:szCs w:val="24"/>
        </w:rPr>
        <w:t>,</w:t>
      </w:r>
      <w:r w:rsidRPr="00305B06">
        <w:rPr>
          <w:rFonts w:ascii="Garamond" w:hAnsi="Garamond"/>
          <w:sz w:val="24"/>
          <w:szCs w:val="24"/>
        </w:rPr>
        <w:t xml:space="preserve"> në bashkëpunim me autoritetet policore të vendeve fqinje, veçanërisht me Italinë, të cilat kanë ndihmuar në identifikimin dhe ndjekjen penale të organizatave kriminale gjatë operacioneve të trafikimit të narkotikëve, përfshirë ato të kryera nga deti. Si rezultat i këtyre operacioneve, janë rritur</w:t>
      </w:r>
      <w:r w:rsidR="00B519F3">
        <w:rPr>
          <w:rFonts w:ascii="Garamond" w:hAnsi="Garamond"/>
          <w:sz w:val="24"/>
          <w:szCs w:val="24"/>
        </w:rPr>
        <w:t>,</w:t>
      </w:r>
      <w:r w:rsidRPr="00305B06">
        <w:rPr>
          <w:rFonts w:ascii="Garamond" w:hAnsi="Garamond"/>
          <w:sz w:val="24"/>
          <w:szCs w:val="24"/>
        </w:rPr>
        <w:t xml:space="preserve"> gjithashtu</w:t>
      </w:r>
      <w:r w:rsidR="007E4BE6">
        <w:rPr>
          <w:rFonts w:ascii="Garamond" w:hAnsi="Garamond"/>
          <w:sz w:val="24"/>
          <w:szCs w:val="24"/>
        </w:rPr>
        <w:t>,</w:t>
      </w:r>
      <w:r w:rsidRPr="00305B06">
        <w:rPr>
          <w:rFonts w:ascii="Garamond" w:hAnsi="Garamond"/>
          <w:sz w:val="24"/>
          <w:szCs w:val="24"/>
        </w:rPr>
        <w:t xml:space="preserve"> sekuestrimet e sasive të hashashit. Komisioni Evropian, në raportin e tij të vitit 2020</w:t>
      </w:r>
      <w:r w:rsidR="007E4BE6">
        <w:rPr>
          <w:rFonts w:ascii="Garamond" w:hAnsi="Garamond"/>
          <w:sz w:val="24"/>
          <w:szCs w:val="24"/>
        </w:rPr>
        <w:t>,</w:t>
      </w:r>
      <w:r w:rsidRPr="00305B06">
        <w:rPr>
          <w:rFonts w:ascii="Garamond" w:hAnsi="Garamond"/>
          <w:sz w:val="24"/>
          <w:szCs w:val="24"/>
        </w:rPr>
        <w:t xml:space="preserve"> mbi vendin tonë vlerësoi</w:t>
      </w:r>
      <w:r w:rsidR="00DD1F3E">
        <w:rPr>
          <w:rFonts w:ascii="Garamond" w:hAnsi="Garamond"/>
          <w:sz w:val="24"/>
          <w:szCs w:val="24"/>
        </w:rPr>
        <w:t>,</w:t>
      </w:r>
      <w:r w:rsidRPr="00305B06">
        <w:rPr>
          <w:rFonts w:ascii="Garamond" w:hAnsi="Garamond"/>
          <w:sz w:val="24"/>
          <w:szCs w:val="24"/>
        </w:rPr>
        <w:t xml:space="preserve"> gjithashtu</w:t>
      </w:r>
      <w:r w:rsidR="00DD1F3E">
        <w:rPr>
          <w:rFonts w:ascii="Garamond" w:hAnsi="Garamond"/>
          <w:sz w:val="24"/>
          <w:szCs w:val="24"/>
        </w:rPr>
        <w:t>,</w:t>
      </w:r>
      <w:r w:rsidRPr="00305B06">
        <w:rPr>
          <w:rFonts w:ascii="Garamond" w:hAnsi="Garamond"/>
          <w:sz w:val="24"/>
          <w:szCs w:val="24"/>
        </w:rPr>
        <w:t xml:space="preserve"> vazhdimin e bashkëpunimit me Qendrën Evropiane të Monitorimit të Narkotikëve dhe Varësisë nga Droga (EMCDDA), mbështetur dhe në marrëveshjen e punës të nënshkruar në muajin mars 2019, mes Shqipërisë dhe EMCDDA</w:t>
      </w:r>
      <w:r w:rsidR="00DD1F3E">
        <w:rPr>
          <w:rFonts w:ascii="Garamond" w:hAnsi="Garamond"/>
          <w:sz w:val="24"/>
          <w:szCs w:val="24"/>
        </w:rPr>
        <w:t>-së</w:t>
      </w:r>
      <w:r w:rsidRPr="00305B06">
        <w:rPr>
          <w:rFonts w:ascii="Garamond" w:hAnsi="Garamond"/>
          <w:sz w:val="24"/>
          <w:szCs w:val="24"/>
        </w:rPr>
        <w:t xml:space="preserve">. Faktorë të natyrës dhe bashkëpunimit ndërkombëtar, përfshirë dhe përpjekjet e vendit për integrimin në Bashkimin Evropian janë vlerësuar me ndikim pozitiv në drejtim të rritjes së volumit të drogave të sekuestruara dhe numrit të arrestimeve lidhur me këto çështje gjatë vitit 2019, edhe nga Departamenti Amerikan i Shtetit. Ky i fundit, sjell në vëmendje se ndonëse roli i Shqipërisë si vend burimi dhe tregtimi i drogave kryesisht të forta mbetet i ulët, ka një rritje të sasive të sekuestruara të kokainës në Evropën Perëndimore me përfshirjen e grupeve kriminale shqiptare. </w:t>
      </w:r>
    </w:p>
    <w:p w14:paraId="5616F7DC" w14:textId="2D315917"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Krahas vazhdimit dhe forcimit të bashkëpunimit ndërkombëtar, duke përfshirë adresimin e tendencave të reja në fushën e trafikimit të lëndëve narkotike, nevojitet që autoritetet shqiptare të marrin masa shtesë të karakterit politik, legjislativ dhe organizativ. Ndër nevojat e identifikuara, përfshihen miratimi i </w:t>
      </w:r>
      <w:r w:rsidR="00FD2DA8" w:rsidRPr="00305B06">
        <w:rPr>
          <w:rFonts w:ascii="Garamond" w:hAnsi="Garamond"/>
          <w:sz w:val="24"/>
          <w:szCs w:val="24"/>
        </w:rPr>
        <w:t xml:space="preserve">Strategjisë </w:t>
      </w:r>
      <w:r w:rsidRPr="00305B06">
        <w:rPr>
          <w:rFonts w:ascii="Garamond" w:hAnsi="Garamond"/>
          <w:sz w:val="24"/>
          <w:szCs w:val="24"/>
        </w:rPr>
        <w:t xml:space="preserve">dhe </w:t>
      </w:r>
      <w:r w:rsidR="00FD2DA8">
        <w:rPr>
          <w:rFonts w:ascii="Garamond" w:hAnsi="Garamond"/>
          <w:sz w:val="24"/>
          <w:szCs w:val="24"/>
        </w:rPr>
        <w:t xml:space="preserve">i </w:t>
      </w:r>
      <w:r w:rsidRPr="00305B06">
        <w:rPr>
          <w:rFonts w:ascii="Garamond" w:hAnsi="Garamond"/>
          <w:sz w:val="24"/>
          <w:szCs w:val="24"/>
        </w:rPr>
        <w:t xml:space="preserve">planit kombëtar për drogat, rishikimi i legjislacionit mbi barnat narkotike dhe substancat psikotrope, përditësimi i listës së substancave të ndaluara psikoaktive dhe ngritja e Observatorit Kombëtar të Drogave dhe </w:t>
      </w:r>
      <w:r w:rsidR="00FD2DA8">
        <w:rPr>
          <w:rFonts w:ascii="Garamond" w:hAnsi="Garamond"/>
          <w:sz w:val="24"/>
          <w:szCs w:val="24"/>
        </w:rPr>
        <w:t xml:space="preserve">e </w:t>
      </w:r>
      <w:r w:rsidRPr="00305B06">
        <w:rPr>
          <w:rFonts w:ascii="Garamond" w:hAnsi="Garamond"/>
          <w:sz w:val="24"/>
          <w:szCs w:val="24"/>
        </w:rPr>
        <w:t>Sistemit të Paralajmërimit të Hershëm</w:t>
      </w:r>
      <w:r w:rsidR="00F7774B" w:rsidRPr="00305B06">
        <w:rPr>
          <w:rFonts w:ascii="Garamond" w:hAnsi="Garamond"/>
          <w:sz w:val="24"/>
          <w:szCs w:val="24"/>
        </w:rPr>
        <w:t xml:space="preserve"> </w:t>
      </w:r>
      <w:r w:rsidRPr="00305B06">
        <w:rPr>
          <w:rFonts w:ascii="Garamond" w:hAnsi="Garamond"/>
          <w:sz w:val="24"/>
          <w:szCs w:val="24"/>
        </w:rPr>
        <w:t xml:space="preserve">për substancat e reja psikoaktive. </w:t>
      </w:r>
    </w:p>
    <w:p w14:paraId="4A2FA88F" w14:textId="5933A191"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Referuar sfidave, rezultateve të arritura dhe rekomandimeve për forcimin e luftës kundër trafiqeve të paligjshme, vendi ynë vijon të raportohet si një vend burimi, tranziti dhe destinacioni për trafikimin e qenieve njerëzore. Viktimat përfshijnë gra dhe fëmijë</w:t>
      </w:r>
      <w:r w:rsidR="00FD2DA8">
        <w:rPr>
          <w:rFonts w:ascii="Garamond" w:hAnsi="Garamond"/>
          <w:sz w:val="24"/>
          <w:szCs w:val="24"/>
        </w:rPr>
        <w:t>,</w:t>
      </w:r>
      <w:r w:rsidRPr="00305B06">
        <w:rPr>
          <w:rFonts w:ascii="Garamond" w:hAnsi="Garamond"/>
          <w:sz w:val="24"/>
          <w:szCs w:val="24"/>
        </w:rPr>
        <w:t xml:space="preserve"> të cilët i nënshtrohen trafikimit për shfrytëzim seksual dhe të punës, në vendet fqinje dhe shtetet anëtare të BE-së. </w:t>
      </w:r>
    </w:p>
    <w:p w14:paraId="21625689" w14:textId="31BB42DD"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Shqipëria ka forcuar përpjekjet për parandalimin dhe </w:t>
      </w:r>
      <w:r w:rsidR="00FD2DA8">
        <w:rPr>
          <w:rFonts w:ascii="Garamond" w:hAnsi="Garamond"/>
          <w:sz w:val="24"/>
          <w:szCs w:val="24"/>
        </w:rPr>
        <w:t xml:space="preserve">për </w:t>
      </w:r>
      <w:r w:rsidRPr="00305B06">
        <w:rPr>
          <w:rFonts w:ascii="Garamond" w:hAnsi="Garamond"/>
          <w:sz w:val="24"/>
          <w:szCs w:val="24"/>
        </w:rPr>
        <w:t>mbrojtjen e viktimave të trafikimit dhe ka vijuar masat për zbatimin e ligjit.</w:t>
      </w:r>
      <w:r w:rsidRPr="00305B06">
        <w:rPr>
          <w:rStyle w:val="FootnoteReference"/>
          <w:rFonts w:ascii="Garamond" w:hAnsi="Garamond"/>
          <w:sz w:val="24"/>
          <w:szCs w:val="24"/>
        </w:rPr>
        <w:footnoteReference w:id="5"/>
      </w:r>
      <w:r w:rsidRPr="00305B06">
        <w:rPr>
          <w:rFonts w:ascii="Garamond" w:hAnsi="Garamond"/>
          <w:sz w:val="24"/>
          <w:szCs w:val="24"/>
        </w:rPr>
        <w:t xml:space="preserve"> Në dhjetor 2019, Shqipëria miratoi masa shtesë për të parandaluar trafikimin e qenieve njerëzore, veçanërisht duke rritur kontrollimin e detajuar nga ana e Policisë së Shtetit për të miturit që largohen nga vendi. Mekanizmi kombëtar i referimit për viktimat (e mundshme) të trafikimit vlerësohet plotësisht funksional. Megjithatë, autoritetet shqiptare duhet të rrisin</w:t>
      </w:r>
      <w:r w:rsidR="00F7774B" w:rsidRPr="00305B06">
        <w:rPr>
          <w:rFonts w:ascii="Garamond" w:hAnsi="Garamond"/>
          <w:sz w:val="24"/>
          <w:szCs w:val="24"/>
        </w:rPr>
        <w:t xml:space="preserve"> </w:t>
      </w:r>
      <w:r w:rsidRPr="00305B06">
        <w:rPr>
          <w:rFonts w:ascii="Garamond" w:hAnsi="Garamond"/>
          <w:sz w:val="24"/>
          <w:szCs w:val="24"/>
        </w:rPr>
        <w:t>përpjekjet për identifikimin e hershëm të viktimave dhe viktimave të mundshme, intensifikimin</w:t>
      </w:r>
      <w:r w:rsidR="00F7774B" w:rsidRPr="00305B06">
        <w:rPr>
          <w:rFonts w:ascii="Garamond" w:hAnsi="Garamond"/>
          <w:sz w:val="24"/>
          <w:szCs w:val="24"/>
        </w:rPr>
        <w:t xml:space="preserve"> </w:t>
      </w:r>
      <w:r w:rsidRPr="00305B06">
        <w:rPr>
          <w:rFonts w:ascii="Garamond" w:hAnsi="Garamond"/>
          <w:sz w:val="24"/>
          <w:szCs w:val="24"/>
        </w:rPr>
        <w:t>e bashkëpunimit ndërkufitar me vendet fqinje dhe bashkëpunimin ndërkombëtar</w:t>
      </w:r>
      <w:r w:rsidR="00B70BFA">
        <w:rPr>
          <w:rFonts w:ascii="Garamond" w:hAnsi="Garamond"/>
          <w:sz w:val="24"/>
          <w:szCs w:val="24"/>
        </w:rPr>
        <w:t>,</w:t>
      </w:r>
      <w:r w:rsidRPr="00305B06">
        <w:rPr>
          <w:rFonts w:ascii="Garamond" w:hAnsi="Garamond"/>
          <w:sz w:val="24"/>
          <w:szCs w:val="24"/>
        </w:rPr>
        <w:t xml:space="preserve"> si dhe në riintegrimin e suksesshëm të viktimave. Vëmendje e veçantë duhet t</w:t>
      </w:r>
      <w:r w:rsidR="00B70BFA">
        <w:rPr>
          <w:rFonts w:ascii="Garamond" w:hAnsi="Garamond"/>
          <w:sz w:val="24"/>
          <w:szCs w:val="24"/>
        </w:rPr>
        <w:t>’</w:t>
      </w:r>
      <w:r w:rsidRPr="00305B06">
        <w:rPr>
          <w:rFonts w:ascii="Garamond" w:hAnsi="Garamond"/>
          <w:sz w:val="24"/>
          <w:szCs w:val="24"/>
        </w:rPr>
        <w:t>u kushtohet fëmijëve të pashoqëruar dhe fëmijëve viktima të trafikimit</w:t>
      </w:r>
      <w:r w:rsidR="00B70BFA">
        <w:rPr>
          <w:rFonts w:ascii="Garamond" w:hAnsi="Garamond"/>
          <w:sz w:val="24"/>
          <w:szCs w:val="24"/>
        </w:rPr>
        <w:t>,</w:t>
      </w:r>
      <w:r w:rsidRPr="00305B06">
        <w:rPr>
          <w:rFonts w:ascii="Garamond" w:hAnsi="Garamond"/>
          <w:sz w:val="24"/>
          <w:szCs w:val="24"/>
        </w:rPr>
        <w:t xml:space="preserve"> duke u siguruar atyre</w:t>
      </w:r>
      <w:r w:rsidR="00B70BFA">
        <w:rPr>
          <w:rFonts w:ascii="Garamond" w:hAnsi="Garamond"/>
          <w:sz w:val="24"/>
          <w:szCs w:val="24"/>
        </w:rPr>
        <w:t>,</w:t>
      </w:r>
      <w:r w:rsidRPr="00305B06">
        <w:rPr>
          <w:rFonts w:ascii="Garamond" w:hAnsi="Garamond"/>
          <w:sz w:val="24"/>
          <w:szCs w:val="24"/>
        </w:rPr>
        <w:t xml:space="preserve"> gjithashtu</w:t>
      </w:r>
      <w:r w:rsidR="00B70BFA">
        <w:rPr>
          <w:rFonts w:ascii="Garamond" w:hAnsi="Garamond"/>
          <w:sz w:val="24"/>
          <w:szCs w:val="24"/>
        </w:rPr>
        <w:t>,</w:t>
      </w:r>
      <w:r w:rsidRPr="00305B06">
        <w:rPr>
          <w:rFonts w:ascii="Garamond" w:hAnsi="Garamond"/>
          <w:sz w:val="24"/>
          <w:szCs w:val="24"/>
        </w:rPr>
        <w:t xml:space="preserve"> mbrojtjen e duhur.</w:t>
      </w:r>
    </w:p>
    <w:p w14:paraId="549E7E6A" w14:textId="58A5AA33"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Referuar veprimtarisë së paligjshme të trafikimit të armëve, vendi ynë konsiderohet një vend tranzit dhe destinacion për armët e lehta. Shqipëria ka miratuar </w:t>
      </w:r>
      <w:r w:rsidR="00E31FA3" w:rsidRPr="001E3D28">
        <w:rPr>
          <w:rFonts w:ascii="Garamond" w:hAnsi="Garamond"/>
          <w:sz w:val="24"/>
          <w:szCs w:val="24"/>
        </w:rPr>
        <w:t>“</w:t>
      </w:r>
      <w:r w:rsidRPr="001E3D28">
        <w:rPr>
          <w:rFonts w:ascii="Garamond" w:hAnsi="Garamond"/>
          <w:sz w:val="24"/>
          <w:szCs w:val="24"/>
        </w:rPr>
        <w:t>Strategjinë për</w:t>
      </w:r>
      <w:r w:rsidRPr="00305B06">
        <w:rPr>
          <w:rFonts w:ascii="Garamond" w:hAnsi="Garamond"/>
          <w:sz w:val="24"/>
          <w:szCs w:val="24"/>
        </w:rPr>
        <w:t xml:space="preserve"> Kontrollin e Armëve të Vogla, të Lehta, Municioneve dhe Eksplozivëve</w:t>
      </w:r>
      <w:r w:rsidR="00B70BFA">
        <w:rPr>
          <w:rFonts w:ascii="Garamond" w:hAnsi="Garamond"/>
          <w:sz w:val="24"/>
          <w:szCs w:val="24"/>
        </w:rPr>
        <w:t>,</w:t>
      </w:r>
      <w:r w:rsidRPr="00305B06">
        <w:rPr>
          <w:rFonts w:ascii="Garamond" w:hAnsi="Garamond"/>
          <w:sz w:val="24"/>
          <w:szCs w:val="24"/>
        </w:rPr>
        <w:t xml:space="preserve"> 2019–2024</w:t>
      </w:r>
      <w:r w:rsidR="00B70BFA">
        <w:rPr>
          <w:rFonts w:ascii="Garamond" w:hAnsi="Garamond"/>
          <w:sz w:val="24"/>
          <w:szCs w:val="24"/>
        </w:rPr>
        <w:t>,</w:t>
      </w:r>
      <w:r w:rsidRPr="00305B06">
        <w:rPr>
          <w:rFonts w:ascii="Garamond" w:hAnsi="Garamond"/>
          <w:sz w:val="24"/>
          <w:szCs w:val="24"/>
        </w:rPr>
        <w:t xml:space="preserve"> dhe Planin e Veprimit 2019–2021, si dhe ka marrë pjesë në mënyrë aktive në </w:t>
      </w:r>
      <w:r w:rsidR="00B70BFA" w:rsidRPr="00305B06">
        <w:rPr>
          <w:rFonts w:ascii="Garamond" w:hAnsi="Garamond"/>
          <w:sz w:val="24"/>
          <w:szCs w:val="24"/>
        </w:rPr>
        <w:t xml:space="preserve">ciklin e politikave </w:t>
      </w:r>
      <w:r w:rsidRPr="00305B06">
        <w:rPr>
          <w:rFonts w:ascii="Garamond" w:hAnsi="Garamond"/>
          <w:sz w:val="24"/>
          <w:szCs w:val="24"/>
        </w:rPr>
        <w:t>të BE</w:t>
      </w:r>
      <w:r w:rsidR="00B70BFA">
        <w:rPr>
          <w:rFonts w:ascii="Garamond" w:hAnsi="Garamond"/>
          <w:sz w:val="24"/>
          <w:szCs w:val="24"/>
        </w:rPr>
        <w:t>-së</w:t>
      </w:r>
      <w:r w:rsidRPr="00305B06">
        <w:rPr>
          <w:rFonts w:ascii="Garamond" w:hAnsi="Garamond"/>
          <w:sz w:val="24"/>
          <w:szCs w:val="24"/>
        </w:rPr>
        <w:t xml:space="preserve"> </w:t>
      </w:r>
      <w:r w:rsidR="00B70BFA">
        <w:rPr>
          <w:rFonts w:ascii="Garamond" w:hAnsi="Garamond"/>
          <w:sz w:val="24"/>
          <w:szCs w:val="24"/>
        </w:rPr>
        <w:t>–</w:t>
      </w:r>
      <w:r w:rsidRPr="00305B06">
        <w:rPr>
          <w:rFonts w:ascii="Garamond" w:hAnsi="Garamond"/>
          <w:sz w:val="24"/>
          <w:szCs w:val="24"/>
        </w:rPr>
        <w:t xml:space="preserve"> </w:t>
      </w:r>
      <w:r w:rsidR="00B70BFA" w:rsidRPr="00305B06">
        <w:rPr>
          <w:rFonts w:ascii="Garamond" w:hAnsi="Garamond"/>
          <w:sz w:val="24"/>
          <w:szCs w:val="24"/>
        </w:rPr>
        <w:t xml:space="preserve">Planin </w:t>
      </w:r>
      <w:r w:rsidRPr="00305B06">
        <w:rPr>
          <w:rFonts w:ascii="Garamond" w:hAnsi="Garamond"/>
          <w:sz w:val="24"/>
          <w:szCs w:val="24"/>
        </w:rPr>
        <w:t>e veprimit operativ EMPACT mbi armët e zjarrit.</w:t>
      </w:r>
    </w:p>
    <w:p w14:paraId="5F648EA2" w14:textId="77777777"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Trafikimi i paligjshëm i pasurive kulturore është një çështje tjetër që sjell pasoja të shumta në shoqërinë tonë, duke shkaktuar dëm historik, pasi pengon studimet shkencore dhe kuptimin e së kaluarës, dëm kulturor, që çon në humbjen e identitetit të vendeve të origjinës, si dhe dëm shoqëror, duke qenë shpesh një burim i financimit të veprimtarisë kriminale dhe duke dëmtuar ekonominë e vendeve të origjinës. </w:t>
      </w:r>
    </w:p>
    <w:p w14:paraId="2FC0CCCC" w14:textId="4C8C8050"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 xml:space="preserve">Trafikimi i paligjshëm i pasurive kulturore si format e tjera të trafikimit të paligjshëm është një çështje komplekse, e gjerë dhe gjithëpërfshirëse. Mund të marrë forma të ndryshme, të përfshijë vende të shumta dhe të shërbejë për qëllime të ndryshme, varësisht </w:t>
      </w:r>
      <w:r w:rsidR="00FE20FF">
        <w:rPr>
          <w:rFonts w:ascii="Garamond" w:hAnsi="Garamond"/>
          <w:sz w:val="24"/>
          <w:szCs w:val="24"/>
        </w:rPr>
        <w:t>nga konteksti gjeografik, socio</w:t>
      </w:r>
      <w:r w:rsidRPr="00305B06">
        <w:rPr>
          <w:rFonts w:ascii="Garamond" w:hAnsi="Garamond"/>
          <w:sz w:val="24"/>
          <w:szCs w:val="24"/>
        </w:rPr>
        <w:t>ekonomik dhe politik. Është një aktivitet kriminal shumë i madh dhe fitimprurës, përfshin rrjete dhe tregje ilegale transnacionale, gjeneron një humbje të trashëgimisë, financon krime t</w:t>
      </w:r>
      <w:r w:rsidR="001571E6">
        <w:rPr>
          <w:rFonts w:ascii="Garamond" w:hAnsi="Garamond"/>
          <w:sz w:val="24"/>
          <w:szCs w:val="24"/>
        </w:rPr>
        <w:t>ë</w:t>
      </w:r>
      <w:r w:rsidRPr="00305B06">
        <w:rPr>
          <w:rFonts w:ascii="Garamond" w:hAnsi="Garamond"/>
          <w:sz w:val="24"/>
          <w:szCs w:val="24"/>
        </w:rPr>
        <w:t xml:space="preserve"> tjera.</w:t>
      </w:r>
    </w:p>
    <w:p w14:paraId="127D6FD3" w14:textId="1B6A33E9"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Lufta kundër trafikimit të paligjshëm të pasurive kulturore kërkon legjislacion të fortë, ndërgje</w:t>
      </w:r>
      <w:r w:rsidR="00976C92">
        <w:rPr>
          <w:rFonts w:ascii="Garamond" w:hAnsi="Garamond"/>
          <w:sz w:val="24"/>
          <w:szCs w:val="24"/>
        </w:rPr>
        <w:t>gjësim, si dhe bashkëpunim ndër</w:t>
      </w:r>
      <w:r w:rsidRPr="00305B06">
        <w:rPr>
          <w:rFonts w:ascii="Garamond" w:hAnsi="Garamond"/>
          <w:sz w:val="24"/>
          <w:szCs w:val="24"/>
        </w:rPr>
        <w:t xml:space="preserve">sektorial. Në Strategjinë Ndërsektoriale të saj </w:t>
      </w:r>
      <w:r w:rsidR="00E31FA3">
        <w:rPr>
          <w:rFonts w:ascii="Garamond" w:hAnsi="Garamond"/>
          <w:sz w:val="24"/>
          <w:szCs w:val="24"/>
        </w:rPr>
        <w:t>“</w:t>
      </w:r>
      <w:r w:rsidRPr="00305B06">
        <w:rPr>
          <w:rFonts w:ascii="Garamond" w:hAnsi="Garamond"/>
          <w:sz w:val="24"/>
          <w:szCs w:val="24"/>
        </w:rPr>
        <w:t xml:space="preserve">Për </w:t>
      </w:r>
      <w:r w:rsidR="00976C92" w:rsidRPr="00305B06">
        <w:rPr>
          <w:rFonts w:ascii="Garamond" w:hAnsi="Garamond"/>
          <w:sz w:val="24"/>
          <w:szCs w:val="24"/>
        </w:rPr>
        <w:t>luftën kundër krimit të organizuar, trafikimit të paligjshëm dhe terrorizmit</w:t>
      </w:r>
      <w:r w:rsidR="00976C92">
        <w:rPr>
          <w:rFonts w:ascii="Garamond" w:hAnsi="Garamond"/>
          <w:sz w:val="24"/>
          <w:szCs w:val="24"/>
        </w:rPr>
        <w:t>,</w:t>
      </w:r>
      <w:r w:rsidR="00976C92" w:rsidRPr="00305B06">
        <w:rPr>
          <w:rFonts w:ascii="Garamond" w:hAnsi="Garamond"/>
          <w:sz w:val="24"/>
          <w:szCs w:val="24"/>
        </w:rPr>
        <w:t xml:space="preserve"> </w:t>
      </w:r>
      <w:r w:rsidRPr="00305B06">
        <w:rPr>
          <w:rFonts w:ascii="Garamond" w:hAnsi="Garamond"/>
          <w:sz w:val="24"/>
          <w:szCs w:val="24"/>
        </w:rPr>
        <w:t>2013</w:t>
      </w:r>
      <w:r w:rsidR="00976C92" w:rsidRPr="00976C92">
        <w:rPr>
          <w:rFonts w:ascii="Garamond" w:hAnsi="Garamond"/>
          <w:sz w:val="24"/>
          <w:szCs w:val="24"/>
        </w:rPr>
        <w:t>–</w:t>
      </w:r>
      <w:r w:rsidRPr="00305B06">
        <w:rPr>
          <w:rFonts w:ascii="Garamond" w:hAnsi="Garamond"/>
          <w:sz w:val="24"/>
          <w:szCs w:val="24"/>
        </w:rPr>
        <w:t>2020</w:t>
      </w:r>
      <w:r w:rsidR="00E31FA3">
        <w:rPr>
          <w:rFonts w:ascii="Garamond" w:hAnsi="Garamond"/>
          <w:sz w:val="24"/>
          <w:szCs w:val="24"/>
        </w:rPr>
        <w:t>”</w:t>
      </w:r>
      <w:r w:rsidRPr="00305B06">
        <w:rPr>
          <w:rFonts w:ascii="Garamond" w:hAnsi="Garamond"/>
          <w:sz w:val="24"/>
          <w:szCs w:val="24"/>
        </w:rPr>
        <w:t>, Qeveria e Shqipërisë ka treguar</w:t>
      </w:r>
      <w:r w:rsidR="00976C92">
        <w:rPr>
          <w:rFonts w:ascii="Garamond" w:hAnsi="Garamond"/>
          <w:sz w:val="24"/>
          <w:szCs w:val="24"/>
        </w:rPr>
        <w:t>,</w:t>
      </w:r>
      <w:r w:rsidRPr="00305B06">
        <w:rPr>
          <w:rFonts w:ascii="Garamond" w:hAnsi="Garamond"/>
          <w:sz w:val="24"/>
          <w:szCs w:val="24"/>
        </w:rPr>
        <w:t xml:space="preserve"> gjithashtu</w:t>
      </w:r>
      <w:r w:rsidR="00976C92">
        <w:rPr>
          <w:rFonts w:ascii="Garamond" w:hAnsi="Garamond"/>
          <w:sz w:val="24"/>
          <w:szCs w:val="24"/>
        </w:rPr>
        <w:t>,</w:t>
      </w:r>
      <w:r w:rsidRPr="00305B06">
        <w:rPr>
          <w:rFonts w:ascii="Garamond" w:hAnsi="Garamond"/>
          <w:sz w:val="24"/>
          <w:szCs w:val="24"/>
        </w:rPr>
        <w:t xml:space="preserve"> përparësi dhe angazhim për parandalimin dhe luftën kundër trafikimit të paligjshëm të pasurive kulturore të luajtshme. </w:t>
      </w:r>
    </w:p>
    <w:p w14:paraId="7137B097" w14:textId="58CADD29"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Institucionet dhe agjencitë ligjzbatuese shqiptare kanë kryer një sërë operacionesh</w:t>
      </w:r>
      <w:r w:rsidR="00A65661">
        <w:rPr>
          <w:rFonts w:ascii="Garamond" w:hAnsi="Garamond"/>
          <w:sz w:val="24"/>
          <w:szCs w:val="24"/>
        </w:rPr>
        <w:t>,</w:t>
      </w:r>
      <w:r w:rsidRPr="00305B06">
        <w:rPr>
          <w:rFonts w:ascii="Garamond" w:hAnsi="Garamond"/>
          <w:sz w:val="24"/>
          <w:szCs w:val="24"/>
        </w:rPr>
        <w:t xml:space="preserve"> me qëllim zbulimin, identifikimin, gjetjen e objekteve dhe hetimin e dënimin e autorëve të përfshirë në këto forma të trafikimit. Për shkak të rëndësisë madhore që ka ruajtja e veprave të trashëgimisë kulturore, objektiva dhe masa të detajuar janë parashikuar për zbatim nga institucione dhe agjenci të ndryshme ligjzbatuese në një </w:t>
      </w:r>
      <w:r w:rsidR="00A65661" w:rsidRPr="00305B06">
        <w:rPr>
          <w:rFonts w:ascii="Garamond" w:hAnsi="Garamond"/>
          <w:sz w:val="24"/>
          <w:szCs w:val="24"/>
        </w:rPr>
        <w:t xml:space="preserve">plan veprimi </w:t>
      </w:r>
      <w:r w:rsidRPr="00305B06">
        <w:rPr>
          <w:rFonts w:ascii="Garamond" w:hAnsi="Garamond"/>
          <w:sz w:val="24"/>
          <w:szCs w:val="24"/>
        </w:rPr>
        <w:t xml:space="preserve">të posaçëm, i cili plotëson dhe shoqëron këtë </w:t>
      </w:r>
      <w:r w:rsidR="00A65661" w:rsidRPr="00305B06">
        <w:rPr>
          <w:rFonts w:ascii="Garamond" w:hAnsi="Garamond"/>
          <w:sz w:val="24"/>
          <w:szCs w:val="24"/>
        </w:rPr>
        <w:t>Strategji</w:t>
      </w:r>
      <w:r w:rsidRPr="00305B06">
        <w:rPr>
          <w:rFonts w:ascii="Garamond" w:hAnsi="Garamond"/>
          <w:sz w:val="24"/>
          <w:szCs w:val="24"/>
        </w:rPr>
        <w:t>.</w:t>
      </w:r>
      <w:r w:rsidR="00F7774B" w:rsidRPr="00305B06">
        <w:rPr>
          <w:rFonts w:ascii="Garamond" w:hAnsi="Garamond"/>
          <w:sz w:val="24"/>
          <w:szCs w:val="24"/>
        </w:rPr>
        <w:t xml:space="preserve"> </w:t>
      </w:r>
    </w:p>
    <w:p w14:paraId="007E80E1" w14:textId="2F6F0A5D" w:rsidR="0044083B" w:rsidRPr="00305B06" w:rsidRDefault="00305B06" w:rsidP="0044083B">
      <w:pPr>
        <w:spacing w:after="0" w:line="240" w:lineRule="auto"/>
        <w:ind w:firstLine="284"/>
        <w:jc w:val="both"/>
        <w:rPr>
          <w:rFonts w:ascii="Garamond" w:hAnsi="Garamond"/>
          <w:sz w:val="24"/>
          <w:szCs w:val="24"/>
        </w:rPr>
      </w:pPr>
      <w:r>
        <w:rPr>
          <w:rFonts w:ascii="Garamond" w:hAnsi="Garamond"/>
          <w:sz w:val="24"/>
          <w:szCs w:val="24"/>
        </w:rPr>
        <w:t>Sipas vlerësimit të Task-</w:t>
      </w:r>
      <w:r w:rsidR="0044083B" w:rsidRPr="00305B06">
        <w:rPr>
          <w:rFonts w:ascii="Garamond" w:hAnsi="Garamond"/>
          <w:sz w:val="24"/>
          <w:szCs w:val="24"/>
        </w:rPr>
        <w:t xml:space="preserve">Forcës së Veprimit Financiar (FATF), Shqipëria ka ndërmarrë hapa në drejtim të forcimit të efektivitetit të regjimit të saj kundër pastrimit të parave dhe financimit të terrorizmit, duke përfshirë miratimin e legjislacionit për zbatimin e regjistrit për pronarët përfitues, marrjen e masave për reduktimin e ekonomisë informale dhe përdorimin e </w:t>
      </w:r>
      <w:r w:rsidR="0044083B" w:rsidRPr="002126A6">
        <w:rPr>
          <w:rFonts w:ascii="Garamond" w:hAnsi="Garamond"/>
          <w:i/>
          <w:sz w:val="24"/>
          <w:szCs w:val="24"/>
        </w:rPr>
        <w:t>cash</w:t>
      </w:r>
      <w:r w:rsidR="002126A6" w:rsidRPr="002126A6">
        <w:rPr>
          <w:rFonts w:ascii="Garamond" w:hAnsi="Garamond"/>
          <w:sz w:val="24"/>
          <w:szCs w:val="24"/>
        </w:rPr>
        <w:t>-it</w:t>
      </w:r>
      <w:r w:rsidR="0044083B" w:rsidRPr="002126A6">
        <w:rPr>
          <w:rFonts w:ascii="Garamond" w:hAnsi="Garamond"/>
          <w:sz w:val="24"/>
          <w:szCs w:val="24"/>
        </w:rPr>
        <w:t xml:space="preserve"> </w:t>
      </w:r>
      <w:r w:rsidR="0044083B" w:rsidRPr="00305B06">
        <w:rPr>
          <w:rFonts w:ascii="Garamond" w:hAnsi="Garamond"/>
          <w:sz w:val="24"/>
          <w:szCs w:val="24"/>
        </w:rPr>
        <w:t xml:space="preserve">dhe ngritjen e ekipeve të specializuara dhe zyrtarëve për hetimin dhe ndjekjen penale të pastrimit të parave, në </w:t>
      </w:r>
      <w:r w:rsidRPr="00305B06">
        <w:rPr>
          <w:rFonts w:ascii="Garamond" w:hAnsi="Garamond"/>
          <w:sz w:val="24"/>
          <w:szCs w:val="24"/>
        </w:rPr>
        <w:t>çdo</w:t>
      </w:r>
      <w:r w:rsidR="0044083B" w:rsidRPr="00305B06">
        <w:rPr>
          <w:rFonts w:ascii="Garamond" w:hAnsi="Garamond"/>
          <w:sz w:val="24"/>
          <w:szCs w:val="24"/>
        </w:rPr>
        <w:t xml:space="preserve"> qark.</w:t>
      </w:r>
      <w:r w:rsidR="0044083B" w:rsidRPr="00305B06">
        <w:rPr>
          <w:rFonts w:ascii="Garamond" w:hAnsi="Garamond"/>
          <w:sz w:val="24"/>
          <w:szCs w:val="24"/>
          <w:vertAlign w:val="superscript"/>
        </w:rPr>
        <w:footnoteReference w:id="6"/>
      </w:r>
      <w:r w:rsidR="0044083B" w:rsidRPr="00305B06">
        <w:rPr>
          <w:rFonts w:ascii="Garamond" w:hAnsi="Garamond"/>
          <w:sz w:val="24"/>
          <w:szCs w:val="24"/>
        </w:rPr>
        <w:t xml:space="preserve"> Megjithëse Komisioni Evropian ka vlerësuar një lloj progresi lidhur me sekuestrimet dhe konfiskimet e pasurive kriminale, numri i çështjeve me dënime përfundimtare për pastrim parash mbetet i ulët. Krahas vijimit të zbatimit të Planit të Veprimit të dakordësuar me Task</w:t>
      </w:r>
      <w:r>
        <w:rPr>
          <w:rFonts w:ascii="Garamond" w:hAnsi="Garamond"/>
          <w:sz w:val="24"/>
          <w:szCs w:val="24"/>
        </w:rPr>
        <w:t>-</w:t>
      </w:r>
      <w:r w:rsidR="0044083B" w:rsidRPr="00305B06">
        <w:rPr>
          <w:rFonts w:ascii="Garamond" w:hAnsi="Garamond"/>
          <w:sz w:val="24"/>
          <w:szCs w:val="24"/>
        </w:rPr>
        <w:t xml:space="preserve">Forcën e Veprimit Financiar për parandalimin e pastrimit të parave dhe financimit të terrorizmit, nevojiten përpjekje për të forcuar hetimet financiare dhe luftën kundër pastrimit të parave. Një vëmendje e shtuar i duhet kushtuar identifikimit dhe konfiskimit të pasurive kriminale të vendosura jashtë vendit ose të paarritshme, zbatimit të rregullave për konfiskimin e zgjeruar dhe ngrirjen paraprake të pasurive, si dhe përdorimit sistematik të hetimeve paralele financiare për krimin e organizuar, të cilat duhet të shoqërojnë sistematikisht procedimet penale që nga fillimi. </w:t>
      </w:r>
    </w:p>
    <w:p w14:paraId="1022DA22" w14:textId="51ED70F1"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Çdo vit, Drejtoria e Përgjithshme e Policisë së Shtetit kryen një vlerësim kombëtar të kërcënimit të krimit të organizuar dhe krimeve të rënda, duke përfshirë vlerësimin e riskut të grupeve kriminale</w:t>
      </w:r>
      <w:r w:rsidR="002126A6">
        <w:rPr>
          <w:rFonts w:ascii="Garamond" w:hAnsi="Garamond"/>
          <w:sz w:val="24"/>
          <w:szCs w:val="24"/>
        </w:rPr>
        <w:t>,</w:t>
      </w:r>
      <w:r w:rsidRPr="00305B06">
        <w:rPr>
          <w:rFonts w:ascii="Garamond" w:hAnsi="Garamond"/>
          <w:sz w:val="24"/>
          <w:szCs w:val="24"/>
        </w:rPr>
        <w:t xml:space="preserve"> në mënyrë që të ketë një panoramë të krimit dhe kërcënimeve me të cilat përballet dhe të vendosë për masat operacionale për adresimin e tyre. Institucione dhe agjenci të tjera ligjzbatuese mbledhin, hartojnë dhe shkëmbejnë të dhëna dhe informacione rreth veprimtarisë së paligjshme të krimit të organizuar dhe krimeve të rënda, mbështetur në fushën e veprimit dhe përgjegjësitë e tyre ligjore. </w:t>
      </w:r>
    </w:p>
    <w:p w14:paraId="24170C24" w14:textId="65EDC773"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Bashkëpunimi policor me shtetet anëtare të BE</w:t>
      </w:r>
      <w:r w:rsidR="00CA04AB">
        <w:rPr>
          <w:rFonts w:ascii="Garamond" w:hAnsi="Garamond"/>
          <w:sz w:val="24"/>
          <w:szCs w:val="24"/>
        </w:rPr>
        <w:t>-së</w:t>
      </w:r>
      <w:r w:rsidRPr="00305B06">
        <w:rPr>
          <w:rFonts w:ascii="Garamond" w:hAnsi="Garamond"/>
          <w:sz w:val="24"/>
          <w:szCs w:val="24"/>
        </w:rPr>
        <w:t xml:space="preserve"> dhe Europol</w:t>
      </w:r>
      <w:r w:rsidR="00CA04AB">
        <w:rPr>
          <w:rFonts w:ascii="Garamond" w:hAnsi="Garamond"/>
          <w:sz w:val="24"/>
          <w:szCs w:val="24"/>
        </w:rPr>
        <w:t>i</w:t>
      </w:r>
      <w:r w:rsidRPr="00305B06">
        <w:rPr>
          <w:rFonts w:ascii="Garamond" w:hAnsi="Garamond"/>
          <w:sz w:val="24"/>
          <w:szCs w:val="24"/>
        </w:rPr>
        <w:t xml:space="preserve"> është intensifikuar, duke çuar në një numër të konsiderueshëm të operacioneve të suksesshme dhe arrestimin e drejtuesve të grupeve të strukturuara kriminale. Agjencitë shqiptare të zbatimit të ligjit përdorin marrëveshjen operacionale me Europol</w:t>
      </w:r>
      <w:r w:rsidR="00916D3C">
        <w:rPr>
          <w:rFonts w:ascii="Garamond" w:hAnsi="Garamond"/>
          <w:sz w:val="24"/>
          <w:szCs w:val="24"/>
        </w:rPr>
        <w:t>in</w:t>
      </w:r>
      <w:r w:rsidRPr="00305B06">
        <w:rPr>
          <w:rFonts w:ascii="Garamond" w:hAnsi="Garamond"/>
          <w:sz w:val="24"/>
          <w:szCs w:val="24"/>
        </w:rPr>
        <w:t>, përmes shkëmbimit proaktiv dhe në kohë të informacionit përmes SIENA, si dhe përdorin ekipe të përbashkëta hetimore për të kryer hetime me homologët e BE-së.</w:t>
      </w:r>
    </w:p>
    <w:p w14:paraId="2339927D" w14:textId="7C5CB7BA" w:rsidR="0044083B" w:rsidRPr="00305B06" w:rsidRDefault="0044083B" w:rsidP="0044083B">
      <w:pPr>
        <w:spacing w:after="0" w:line="240" w:lineRule="auto"/>
        <w:ind w:firstLine="284"/>
        <w:jc w:val="both"/>
        <w:rPr>
          <w:rFonts w:ascii="Garamond" w:hAnsi="Garamond"/>
          <w:sz w:val="24"/>
          <w:szCs w:val="24"/>
        </w:rPr>
      </w:pPr>
      <w:r w:rsidRPr="00305B06">
        <w:rPr>
          <w:rFonts w:ascii="Garamond" w:hAnsi="Garamond"/>
          <w:sz w:val="24"/>
          <w:szCs w:val="24"/>
        </w:rPr>
        <w:t>Shqipëria merr pjesë</w:t>
      </w:r>
      <w:r w:rsidR="00916D3C">
        <w:rPr>
          <w:rFonts w:ascii="Garamond" w:hAnsi="Garamond"/>
          <w:sz w:val="24"/>
          <w:szCs w:val="24"/>
        </w:rPr>
        <w:t>,</w:t>
      </w:r>
      <w:r w:rsidRPr="00305B06">
        <w:rPr>
          <w:rFonts w:ascii="Garamond" w:hAnsi="Garamond"/>
          <w:sz w:val="24"/>
          <w:szCs w:val="24"/>
        </w:rPr>
        <w:t xml:space="preserve"> gjithashtu</w:t>
      </w:r>
      <w:r w:rsidR="00916D3C">
        <w:rPr>
          <w:rFonts w:ascii="Garamond" w:hAnsi="Garamond"/>
          <w:sz w:val="24"/>
          <w:szCs w:val="24"/>
        </w:rPr>
        <w:t>,</w:t>
      </w:r>
      <w:r w:rsidRPr="00305B06">
        <w:rPr>
          <w:rFonts w:ascii="Garamond" w:hAnsi="Garamond"/>
          <w:sz w:val="24"/>
          <w:szCs w:val="24"/>
        </w:rPr>
        <w:t xml:space="preserve"> në projektet e analizave operacionale të Europol</w:t>
      </w:r>
      <w:r w:rsidR="00B11D2B">
        <w:rPr>
          <w:rFonts w:ascii="Garamond" w:hAnsi="Garamond"/>
          <w:sz w:val="24"/>
          <w:szCs w:val="24"/>
        </w:rPr>
        <w:t>it,</w:t>
      </w:r>
      <w:r w:rsidRPr="00305B06">
        <w:rPr>
          <w:rFonts w:ascii="Garamond" w:hAnsi="Garamond"/>
          <w:sz w:val="24"/>
          <w:szCs w:val="24"/>
        </w:rPr>
        <w:t xml:space="preserve"> si dhe në projekte analizash lidhur me krimin kibernetik, krimin mjedisor, krimin e organizuar për pasuritë, terrorizmin, kontrabandën e migrantëve, trafikimin e qenieve njerëzore, armët dhe eksplozivët. Zyra Ndërlidhëse </w:t>
      </w:r>
      <w:r w:rsidRPr="00CA53CC">
        <w:rPr>
          <w:rFonts w:ascii="Garamond" w:hAnsi="Garamond"/>
          <w:sz w:val="24"/>
          <w:szCs w:val="24"/>
        </w:rPr>
        <w:t>e Europol</w:t>
      </w:r>
      <w:r w:rsidR="008357C8" w:rsidRPr="00CA53CC">
        <w:rPr>
          <w:rFonts w:ascii="Garamond" w:hAnsi="Garamond"/>
          <w:sz w:val="24"/>
          <w:szCs w:val="24"/>
        </w:rPr>
        <w:t>it</w:t>
      </w:r>
      <w:r w:rsidRPr="00305B06">
        <w:rPr>
          <w:rFonts w:ascii="Garamond" w:hAnsi="Garamond"/>
          <w:sz w:val="24"/>
          <w:szCs w:val="24"/>
        </w:rPr>
        <w:t xml:space="preserve"> në Shqipëri, e hapur zyrtarisht në muajin korrik 2019, ishte e para që operoi në rajonin e Ballkanit Perëndimor. Vendi ynë ka shkëmbyer gjithnjë e më shumë informacion me Europol</w:t>
      </w:r>
      <w:r w:rsidR="008357C8">
        <w:rPr>
          <w:rFonts w:ascii="Garamond" w:hAnsi="Garamond"/>
          <w:sz w:val="24"/>
          <w:szCs w:val="24"/>
        </w:rPr>
        <w:t>in</w:t>
      </w:r>
      <w:r w:rsidRPr="00305B06">
        <w:rPr>
          <w:rFonts w:ascii="Garamond" w:hAnsi="Garamond"/>
          <w:sz w:val="24"/>
          <w:szCs w:val="24"/>
        </w:rPr>
        <w:t xml:space="preserve"> dhe u bashkua me Rrjetin Operacional Informal kundër Pastrimit të Parave në vitin 2019, si dhe u bë një partner strategjik në luftën kundër </w:t>
      </w:r>
      <w:r w:rsidR="00E31FA3">
        <w:rPr>
          <w:rFonts w:ascii="Garamond" w:hAnsi="Garamond"/>
          <w:sz w:val="24"/>
          <w:szCs w:val="24"/>
        </w:rPr>
        <w:t>“</w:t>
      </w:r>
      <w:r w:rsidRPr="00305B06">
        <w:rPr>
          <w:rFonts w:ascii="Garamond" w:hAnsi="Garamond"/>
          <w:sz w:val="24"/>
          <w:szCs w:val="24"/>
        </w:rPr>
        <w:t>krimit të organizuar të pronës</w:t>
      </w:r>
      <w:r w:rsidR="00E31FA3">
        <w:rPr>
          <w:rFonts w:ascii="Garamond" w:hAnsi="Garamond"/>
          <w:sz w:val="24"/>
          <w:szCs w:val="24"/>
        </w:rPr>
        <w:t>”</w:t>
      </w:r>
      <w:r w:rsidRPr="00305B06">
        <w:rPr>
          <w:rFonts w:ascii="Garamond" w:hAnsi="Garamond"/>
          <w:sz w:val="24"/>
          <w:szCs w:val="24"/>
        </w:rPr>
        <w:t xml:space="preserve">, një nga fushat me përparësi të hetimit të krimit të Europol dhe një prioritet për sa i takon Platformës Evropiane Multidisiplinare kundër Kërcënimeve Kriminale (EMPACT). </w:t>
      </w:r>
    </w:p>
    <w:p w14:paraId="72B59997" w14:textId="66737831" w:rsidR="0044083B" w:rsidRPr="00305B06" w:rsidRDefault="0044083B" w:rsidP="0044083B">
      <w:pPr>
        <w:pStyle w:val="TEKSTI"/>
      </w:pPr>
      <w:r w:rsidRPr="00305B06">
        <w:t>Komisioni Evropian ka vlerësuar në vitin 2020</w:t>
      </w:r>
      <w:r w:rsidR="00797B9C">
        <w:t>,</w:t>
      </w:r>
      <w:r w:rsidRPr="00305B06">
        <w:t xml:space="preserve"> se numri dhe cilësia e mesazheve të shkëmbyera përmes aplikacionit të sigurt të rrjetit të shkëmbimit të informacionit (SIENA) është përmirësuar ndjeshëm që nga fundi i vitit 2019 dhe se ka pa</w:t>
      </w:r>
      <w:r w:rsidR="00797B9C">
        <w:t>s</w:t>
      </w:r>
      <w:r w:rsidRPr="00305B06">
        <w:t>ur zhvillime pozitive në bashkëpunimin me Interpol</w:t>
      </w:r>
      <w:r w:rsidR="003A3144">
        <w:t>in</w:t>
      </w:r>
      <w:r w:rsidRPr="00305B06">
        <w:t>. Hapja në muajin korrik 2019 dhe funksionimi i Zyrës Ndërlidhëse të Europol</w:t>
      </w:r>
      <w:r w:rsidR="00A558F9">
        <w:t>it</w:t>
      </w:r>
      <w:r w:rsidRPr="00305B06">
        <w:t xml:space="preserve"> në Shqipëri, e cila ishte e para zyrë që operoi në rajonin e Ballkanit Perëndimor dhe roli i Oficerit Ndërlidhës në Tiranë ndihmuan në forcimin e mëtejshëm të bashkëpunimit policor me Europol</w:t>
      </w:r>
      <w:r w:rsidR="00A93B0B">
        <w:t>in</w:t>
      </w:r>
      <w:r w:rsidRPr="00305B06">
        <w:t xml:space="preserve"> dhe vendet anëtare. Për më tepër, Shqipëria ka vijuar të bashkëpunojë mirë në çështjet penale, duke përfshirë këtu vendet anëtare të BE-së. Marrëveshja e saj e bashkëpunimit me </w:t>
      </w:r>
      <w:r w:rsidRPr="00A93B0B">
        <w:rPr>
          <w:i/>
        </w:rPr>
        <w:t>Eurojust</w:t>
      </w:r>
      <w:r w:rsidRPr="00305B06">
        <w:t>, e cila hyri në fuqi në 1 nëntor 2019, pritet të lehtësojë më tej bashkëpunimin gjyqësor ndërmjet autoriteteve shqiptare dhe atyre të BE</w:t>
      </w:r>
      <w:r w:rsidR="00A93B0B">
        <w:t>-së</w:t>
      </w:r>
      <w:r w:rsidRPr="00305B06">
        <w:t xml:space="preserve"> në luftën kundër krimit të organizuar ndërkombëtar. Megjithatë, duhet të përmirësohet më tej bashkëpunimi juridiksional ndërkombëtar, zbatimi në kohë i instrumenteve shumëpalëshe dhe kapaciteti institucional. Këto përpjekje duhet të shoqërohen nga përpjekjet e mëtejshme për të harmonizuar legjislacionin me </w:t>
      </w:r>
      <w:r w:rsidRPr="00DD6FA3">
        <w:rPr>
          <w:i/>
        </w:rPr>
        <w:t>acquis</w:t>
      </w:r>
      <w:r w:rsidRPr="00305B06">
        <w:t xml:space="preserve"> të BE</w:t>
      </w:r>
      <w:r w:rsidR="00DD6FA3">
        <w:t>-së</w:t>
      </w:r>
      <w:r w:rsidRPr="00305B06">
        <w:t xml:space="preserve"> dhe për të nxitur shkëmbimin e praktikave më të mira në bashkëpunimin gjyqësor.</w:t>
      </w:r>
    </w:p>
    <w:p w14:paraId="3BD225B0" w14:textId="18853E44" w:rsidR="0044083B" w:rsidRPr="00305B06" w:rsidRDefault="0044083B" w:rsidP="0044083B">
      <w:pPr>
        <w:pStyle w:val="TEKSTI"/>
        <w:rPr>
          <w:lang w:eastAsia="en-GB"/>
        </w:rPr>
      </w:pPr>
      <w:r w:rsidRPr="00305B06">
        <w:t xml:space="preserve">Në nëntor të vitit 2017, qeveria shqiptare mori vendim për krijimin e operacionit </w:t>
      </w:r>
      <w:r w:rsidR="00E31FA3">
        <w:t>“</w:t>
      </w:r>
      <w:r w:rsidRPr="00305B06">
        <w:t xml:space="preserve">Forca e </w:t>
      </w:r>
      <w:r w:rsidR="00DD6FA3" w:rsidRPr="00305B06">
        <w:t>ligjit</w:t>
      </w:r>
      <w:r w:rsidR="00E31FA3">
        <w:t>”</w:t>
      </w:r>
      <w:r w:rsidRPr="00305B06">
        <w:t xml:space="preserve">. </w:t>
      </w:r>
      <w:r w:rsidR="00E31FA3">
        <w:t>“</w:t>
      </w:r>
      <w:r w:rsidRPr="00305B06">
        <w:t xml:space="preserve">Forca e </w:t>
      </w:r>
      <w:r w:rsidR="00DD6FA3" w:rsidRPr="00305B06">
        <w:t>ligjit</w:t>
      </w:r>
      <w:r w:rsidR="00E31FA3">
        <w:t>”</w:t>
      </w:r>
      <w:r w:rsidRPr="00305B06">
        <w:t xml:space="preserve"> u konceptua si një strukturë e veçantë brenda Policisë së Shtetit me oficerë të dedikuar për luftën ndaj krimit të organizuar. Një nga detyrat e para të </w:t>
      </w:r>
      <w:r w:rsidR="00E31FA3">
        <w:t>“</w:t>
      </w:r>
      <w:r w:rsidRPr="00305B06">
        <w:t xml:space="preserve">Forcës së </w:t>
      </w:r>
      <w:r w:rsidR="00DD6FA3" w:rsidRPr="00305B06">
        <w:t>ligjit</w:t>
      </w:r>
      <w:r w:rsidR="00E31FA3">
        <w:t>”</w:t>
      </w:r>
      <w:r w:rsidRPr="00305B06">
        <w:t xml:space="preserve"> ishte krijimi i një harte të saktë mbi grupet e krimit të organizuar, fushën e tyre të veprimtarisë, ndikimin në territor, identifikimin e udhëheqësve, anëtarëve, financuesve, aseteve dhe aktiviteteve financiare të pastrimit të produkteve të krimit. Pas kësaj pune paraprake, në gati tri vite, </w:t>
      </w:r>
      <w:r w:rsidR="00DD6FA3" w:rsidRPr="00305B06">
        <w:rPr>
          <w:lang w:bidi="en-US"/>
        </w:rPr>
        <w:t xml:space="preserve">operacioni </w:t>
      </w:r>
      <w:r w:rsidR="00E31FA3">
        <w:rPr>
          <w:lang w:bidi="en-US"/>
        </w:rPr>
        <w:t>“</w:t>
      </w:r>
      <w:r w:rsidRPr="00305B06">
        <w:rPr>
          <w:lang w:bidi="en-US"/>
        </w:rPr>
        <w:t xml:space="preserve">Forca e </w:t>
      </w:r>
      <w:r w:rsidR="00DD6FA3" w:rsidRPr="00305B06">
        <w:rPr>
          <w:lang w:bidi="en-US"/>
        </w:rPr>
        <w:t>ligjit</w:t>
      </w:r>
      <w:r w:rsidR="00E31FA3">
        <w:rPr>
          <w:lang w:bidi="en-US"/>
        </w:rPr>
        <w:t>”</w:t>
      </w:r>
      <w:r w:rsidRPr="00305B06">
        <w:t xml:space="preserve"> ka arritur një sërë rezultatesh konkrete nëpërmjet operacioneve policore të kryera, të cilat kanë çuar në arrestimin e një numri të konsiderueshëm të anëtarëve të grupeve kriminale dhe sekuestrimin e aseteve të tyre me vlerë </w:t>
      </w:r>
      <w:r w:rsidRPr="00305B06">
        <w:rPr>
          <w:lang w:bidi="en-US"/>
        </w:rPr>
        <w:t xml:space="preserve">rreth </w:t>
      </w:r>
      <w:r w:rsidRPr="00305B06">
        <w:rPr>
          <w:lang w:eastAsia="en-GB"/>
        </w:rPr>
        <w:t xml:space="preserve">120 milionë </w:t>
      </w:r>
      <w:r w:rsidR="00DD6FA3" w:rsidRPr="00305B06">
        <w:rPr>
          <w:lang w:eastAsia="en-GB"/>
        </w:rPr>
        <w:t>euro</w:t>
      </w:r>
      <w:r w:rsidRPr="00305B06">
        <w:rPr>
          <w:lang w:eastAsia="en-GB"/>
        </w:rPr>
        <w:t xml:space="preserve">. </w:t>
      </w:r>
    </w:p>
    <w:p w14:paraId="07FC9B7F" w14:textId="5DA85609" w:rsidR="0044083B" w:rsidRPr="00305B06" w:rsidRDefault="0044083B" w:rsidP="0044083B">
      <w:pPr>
        <w:pStyle w:val="TEKSTI"/>
      </w:pPr>
      <w:r w:rsidRPr="00305B06">
        <w:t xml:space="preserve">Në bashkëpunim me partnerët ndërkombëtarë, në muajin korrik 2019 u krijua Njësia për Kapjen e Personave në Kërkim </w:t>
      </w:r>
      <w:r w:rsidRPr="00DD6FA3">
        <w:rPr>
          <w:i/>
        </w:rPr>
        <w:t xml:space="preserve">(Fugitive Active Searching Team) </w:t>
      </w:r>
      <w:r w:rsidR="00E31FA3">
        <w:rPr>
          <w:i/>
        </w:rPr>
        <w:t>“</w:t>
      </w:r>
      <w:r w:rsidRPr="00DD6FA3">
        <w:rPr>
          <w:i/>
        </w:rPr>
        <w:t>Fast Albania</w:t>
      </w:r>
      <w:r w:rsidR="00E31FA3">
        <w:rPr>
          <w:i/>
        </w:rPr>
        <w:t>”</w:t>
      </w:r>
      <w:r w:rsidRPr="00DD6FA3">
        <w:rPr>
          <w:i/>
        </w:rPr>
        <w:t>.</w:t>
      </w:r>
      <w:r w:rsidRPr="00305B06">
        <w:t xml:space="preserve"> Në shkurt të vitit 2020 kjo njësi u bë pjesë e rrjetit e</w:t>
      </w:r>
      <w:r w:rsidR="00DD6FA3">
        <w:t>v</w:t>
      </w:r>
      <w:r w:rsidRPr="00305B06">
        <w:t>ropian ENFAST, duke u bërë kështu vendi i p</w:t>
      </w:r>
      <w:r w:rsidR="00DD6FA3">
        <w:t>arë në Ballkanin Perëndimor, jo</w:t>
      </w:r>
      <w:r w:rsidRPr="00305B06">
        <w:t>anëtar i BE</w:t>
      </w:r>
      <w:r w:rsidR="00DD6FA3">
        <w:t>-së,</w:t>
      </w:r>
      <w:r w:rsidRPr="00305B06">
        <w:t xml:space="preserve"> që ka krijuar një njësi të tillë të specializuar. Njësia është e fokusuar në kapjen e personave të rrezikshëm në kërkim dhe në bashkëpunim me njësitë simotra të BE</w:t>
      </w:r>
      <w:r w:rsidR="00DD6FA3">
        <w:t>-së</w:t>
      </w:r>
      <w:r w:rsidRPr="00305B06">
        <w:t xml:space="preserve"> </w:t>
      </w:r>
      <w:r w:rsidR="00DD6FA3">
        <w:t>dhe deri në muajin shtator 2020</w:t>
      </w:r>
      <w:r w:rsidRPr="00305B06">
        <w:t>, ka kontribuuar në kapjen e 22 shumëtëkërkuarve, të huaj apo shqiptarë, brenda territorit të Republikës së Shqipërisë.</w:t>
      </w:r>
    </w:p>
    <w:p w14:paraId="00E6005A" w14:textId="4BF7580B" w:rsidR="0044083B" w:rsidRPr="00305B06" w:rsidRDefault="0044083B" w:rsidP="0044083B">
      <w:pPr>
        <w:pStyle w:val="TEKSTI"/>
      </w:pPr>
      <w:r w:rsidRPr="00305B06">
        <w:t>Sa i përket krijimit të institucioneve të reja, si rezultat i reformës së sistemit të drejtësisë u krijua një gjykatë e veçantë (GJKKO), një prokurori e veçantë (SPAK) dhe një njësi e hetimore e veçantë (BKH)</w:t>
      </w:r>
      <w:r w:rsidR="00DD6FA3">
        <w:t>,</w:t>
      </w:r>
      <w:r w:rsidRPr="00305B06">
        <w:t xml:space="preserve"> sipas modelit amerikan të FBI</w:t>
      </w:r>
      <w:r w:rsidR="00DD6FA3">
        <w:t>-së</w:t>
      </w:r>
      <w:r w:rsidRPr="00305B06">
        <w:t>. Të tr</w:t>
      </w:r>
      <w:r w:rsidR="00DD6FA3">
        <w:t>ia</w:t>
      </w:r>
      <w:r w:rsidRPr="00305B06">
        <w:t xml:space="preserve"> këto institucione kanë objektiv kryesor luftën ndaj krimit të organizuar dhe korrupsionit, kanë një legjislacion të veçantë për organizimin dhe funksionimin, janë totalisht të pavaruara nga organet e tjera të kontrollit të sistemit të drejtësisë dhe operojnë vetëm në bazë të Kushtetutës dhe </w:t>
      </w:r>
      <w:r w:rsidR="003C4225">
        <w:t xml:space="preserve">të </w:t>
      </w:r>
      <w:r w:rsidRPr="00305B06">
        <w:t>ligjit të tyre të organizimit. Kjo formë e re organizimi dhe funksionimi ka eliminuar një problem serioz të hasur ndër vite, atë të varësisë funksionale dhe organizative nga hallkat qeverisëse të sistemit të drejtësisë. Të tri</w:t>
      </w:r>
      <w:r w:rsidR="00324BD2">
        <w:t>a</w:t>
      </w:r>
      <w:r w:rsidRPr="00305B06">
        <w:t xml:space="preserve"> këto institucione përbëhen nga gjyqtarë, prokurorë dhe hetues që i janë nënshtruar paraprakisht një procesi rivlerësimi </w:t>
      </w:r>
      <w:r w:rsidRPr="00324BD2">
        <w:rPr>
          <w:i/>
        </w:rPr>
        <w:t>(vetting)</w:t>
      </w:r>
      <w:r w:rsidRPr="00305B06">
        <w:t>, sa i përket figurës, pasurisë dhe profesionalizmit.</w:t>
      </w:r>
    </w:p>
    <w:p w14:paraId="12A82C6D" w14:textId="072A98AD" w:rsidR="0044083B" w:rsidRPr="00305B06" w:rsidRDefault="0044083B" w:rsidP="0044083B">
      <w:pPr>
        <w:pStyle w:val="TEKSTI"/>
        <w:rPr>
          <w:rFonts w:eastAsiaTheme="minorHAnsi"/>
        </w:rPr>
      </w:pPr>
      <w:r w:rsidRPr="00305B06">
        <w:rPr>
          <w:rFonts w:eastAsiaTheme="minorHAnsi"/>
        </w:rPr>
        <w:t xml:space="preserve">Duke qenë se krijimi i institucioneve të veçanta, sidomos i njësisë speciale të hetimit (BKH) kërkonte kohë për t’u realizuar, qeveria shqiptare ndërmori disa masa të menjëhershme për të asistuar institucionet e sistemit të drejtësisë në luftën ndaj krimit të organizuar dhe </w:t>
      </w:r>
      <w:r w:rsidR="00324BD2">
        <w:rPr>
          <w:rFonts w:eastAsiaTheme="minorHAnsi"/>
        </w:rPr>
        <w:t xml:space="preserve">të </w:t>
      </w:r>
      <w:r w:rsidRPr="00305B06">
        <w:rPr>
          <w:rFonts w:eastAsiaTheme="minorHAnsi"/>
        </w:rPr>
        <w:t>korrupsionit.</w:t>
      </w:r>
    </w:p>
    <w:p w14:paraId="58BD201F" w14:textId="621BDCF3" w:rsidR="0044083B" w:rsidRPr="00305B06" w:rsidRDefault="0044083B" w:rsidP="0044083B">
      <w:pPr>
        <w:pStyle w:val="TEKSTI"/>
        <w:rPr>
          <w:rFonts w:eastAsiaTheme="minorHAnsi"/>
        </w:rPr>
      </w:pPr>
      <w:r w:rsidRPr="00305B06">
        <w:rPr>
          <w:rFonts w:eastAsiaTheme="minorHAnsi"/>
        </w:rPr>
        <w:t>Një rëndësi e veçantë iu kushtua legjislacionit në dispozicion të institucioneve dhe agjencive ligjzbatuese. Në luftën ndaj krimit të organizuar institucionet dhe agjencitë përdorin jo vetëm legjislacionin penal</w:t>
      </w:r>
      <w:r w:rsidR="00BA6CDE">
        <w:rPr>
          <w:rFonts w:eastAsiaTheme="minorHAnsi"/>
        </w:rPr>
        <w:t>,</w:t>
      </w:r>
      <w:r w:rsidRPr="00305B06">
        <w:rPr>
          <w:rFonts w:eastAsiaTheme="minorHAnsi"/>
        </w:rPr>
        <w:t xml:space="preserve"> por edhe forma të tjera edhe më proaktive</w:t>
      </w:r>
      <w:r w:rsidR="00BA6CDE">
        <w:rPr>
          <w:rFonts w:eastAsiaTheme="minorHAnsi"/>
        </w:rPr>
        <w:t>,</w:t>
      </w:r>
      <w:r w:rsidRPr="00305B06">
        <w:rPr>
          <w:rFonts w:eastAsiaTheme="minorHAnsi"/>
        </w:rPr>
        <w:t xml:space="preserve"> </w:t>
      </w:r>
      <w:r w:rsidR="00BA6CDE" w:rsidRPr="00305B06">
        <w:rPr>
          <w:rFonts w:eastAsiaTheme="minorHAnsi"/>
        </w:rPr>
        <w:t>siç</w:t>
      </w:r>
      <w:r w:rsidRPr="00305B06">
        <w:rPr>
          <w:rFonts w:eastAsiaTheme="minorHAnsi"/>
        </w:rPr>
        <w:t xml:space="preserve"> është legjislacioni parandalues.</w:t>
      </w:r>
    </w:p>
    <w:p w14:paraId="6A863863" w14:textId="32DF5D79" w:rsidR="0044083B" w:rsidRPr="00305B06" w:rsidRDefault="0044083B" w:rsidP="0044083B">
      <w:pPr>
        <w:pStyle w:val="TEKSTI"/>
        <w:rPr>
          <w:rFonts w:eastAsiaTheme="minorHAnsi"/>
        </w:rPr>
      </w:pPr>
      <w:r w:rsidRPr="00305B06">
        <w:rPr>
          <w:rFonts w:eastAsiaTheme="minorHAnsi"/>
        </w:rPr>
        <w:t>Shqipëria ka një traditë në ad</w:t>
      </w:r>
      <w:r w:rsidR="00BA6CDE">
        <w:rPr>
          <w:rFonts w:eastAsiaTheme="minorHAnsi"/>
        </w:rPr>
        <w:t>a</w:t>
      </w:r>
      <w:r w:rsidRPr="00305B06">
        <w:rPr>
          <w:rFonts w:eastAsiaTheme="minorHAnsi"/>
        </w:rPr>
        <w:t>ptimin e legjislacionit parandalues që në vitin 2004</w:t>
      </w:r>
      <w:r w:rsidR="00BA6CDE">
        <w:rPr>
          <w:rFonts w:eastAsiaTheme="minorHAnsi"/>
        </w:rPr>
        <w:t>,</w:t>
      </w:r>
      <w:r w:rsidRPr="00305B06">
        <w:rPr>
          <w:rFonts w:eastAsiaTheme="minorHAnsi"/>
        </w:rPr>
        <w:t xml:space="preserve"> me miratimin e ligjit të parë të ashtuquajtur antimafia</w:t>
      </w:r>
      <w:r w:rsidR="00BA6CDE">
        <w:rPr>
          <w:rFonts w:eastAsiaTheme="minorHAnsi"/>
        </w:rPr>
        <w:t>,</w:t>
      </w:r>
      <w:r w:rsidRPr="00305B06">
        <w:rPr>
          <w:rFonts w:eastAsiaTheme="minorHAnsi"/>
        </w:rPr>
        <w:t xml:space="preserve"> sipas modelit italian. Pavarësisht ndryshimeve të shpeshta në vite, thelbi i këtij legjislacioni nuk kishte ndryshuar, ai ka qenë i përqendruar vetëm mbi ato që quhen masa pasurore, pra sekuestrimi dhe konfiskimi i të mirave dhe aseteve i personave të përfshirë në aktivitete kriminale.</w:t>
      </w:r>
    </w:p>
    <w:p w14:paraId="3A2E1E82" w14:textId="2B47CD30" w:rsidR="0044083B" w:rsidRPr="00305B06" w:rsidRDefault="00430947" w:rsidP="0044083B">
      <w:pPr>
        <w:pStyle w:val="TEKSTI"/>
        <w:rPr>
          <w:rFonts w:eastAsiaTheme="minorHAnsi"/>
        </w:rPr>
      </w:pPr>
      <w:r>
        <w:rPr>
          <w:rFonts w:eastAsiaTheme="minorHAnsi"/>
        </w:rPr>
        <w:t>M</w:t>
      </w:r>
      <w:r w:rsidR="0044083B" w:rsidRPr="00430947">
        <w:rPr>
          <w:rFonts w:eastAsiaTheme="minorHAnsi"/>
        </w:rPr>
        <w:t>ë 31 janar 2020, me iniciativë të qeverisë, ky legjislacion u kompletua nëpërmjet ad</w:t>
      </w:r>
      <w:r>
        <w:rPr>
          <w:rFonts w:eastAsiaTheme="minorHAnsi"/>
        </w:rPr>
        <w:t>a</w:t>
      </w:r>
      <w:r w:rsidR="0044083B" w:rsidRPr="00430947">
        <w:rPr>
          <w:rFonts w:eastAsiaTheme="minorHAnsi"/>
        </w:rPr>
        <w:t xml:space="preserve">ptimit të </w:t>
      </w:r>
      <w:r w:rsidRPr="00430947">
        <w:rPr>
          <w:rFonts w:eastAsiaTheme="minorHAnsi"/>
        </w:rPr>
        <w:t>aktit normativ nr</w:t>
      </w:r>
      <w:r w:rsidR="0044083B" w:rsidRPr="00430947">
        <w:rPr>
          <w:rFonts w:eastAsiaTheme="minorHAnsi"/>
        </w:rPr>
        <w:t>.</w:t>
      </w:r>
      <w:r>
        <w:rPr>
          <w:rFonts w:eastAsiaTheme="minorHAnsi"/>
        </w:rPr>
        <w:t xml:space="preserve"> </w:t>
      </w:r>
      <w:r w:rsidR="0044083B" w:rsidRPr="00430947">
        <w:rPr>
          <w:rFonts w:eastAsiaTheme="minorHAnsi"/>
        </w:rPr>
        <w:t xml:space="preserve">1, </w:t>
      </w:r>
      <w:r w:rsidR="00E31FA3">
        <w:rPr>
          <w:rFonts w:eastAsiaTheme="minorHAnsi"/>
        </w:rPr>
        <w:t>“</w:t>
      </w:r>
      <w:r w:rsidR="0044083B" w:rsidRPr="00430947">
        <w:rPr>
          <w:rFonts w:eastAsiaTheme="minorHAnsi"/>
        </w:rPr>
        <w:t>Për masat parandaluese në kuadër të forcimit të luftës kundër terrorizmit, krimit të organizuar, krimeve të rënda dhe konsolidimit të rendit e sigurisë publike</w:t>
      </w:r>
      <w:r w:rsidR="00E31FA3">
        <w:rPr>
          <w:rFonts w:eastAsiaTheme="minorHAnsi"/>
        </w:rPr>
        <w:t>”</w:t>
      </w:r>
      <w:r w:rsidR="0044083B" w:rsidRPr="00430947">
        <w:rPr>
          <w:rFonts w:eastAsiaTheme="minorHAnsi"/>
        </w:rPr>
        <w:t>.</w:t>
      </w:r>
      <w:r w:rsidR="0044083B" w:rsidRPr="00305B06">
        <w:rPr>
          <w:rFonts w:eastAsiaTheme="minorHAnsi"/>
        </w:rPr>
        <w:t xml:space="preserve"> </w:t>
      </w:r>
    </w:p>
    <w:p w14:paraId="16553453" w14:textId="0E9241CB" w:rsidR="0044083B" w:rsidRPr="00305B06" w:rsidRDefault="0044083B" w:rsidP="0044083B">
      <w:pPr>
        <w:pStyle w:val="TEKSTI"/>
        <w:rPr>
          <w:rFonts w:eastAsiaTheme="minorHAnsi"/>
        </w:rPr>
      </w:pPr>
      <w:r w:rsidRPr="00305B06">
        <w:rPr>
          <w:rFonts w:eastAsiaTheme="minorHAnsi"/>
        </w:rPr>
        <w:t>Legjislacioni i ri</w:t>
      </w:r>
      <w:r w:rsidR="00103C7B">
        <w:rPr>
          <w:rFonts w:eastAsiaTheme="minorHAnsi"/>
        </w:rPr>
        <w:t>,</w:t>
      </w:r>
      <w:r w:rsidRPr="00305B06">
        <w:rPr>
          <w:rFonts w:eastAsiaTheme="minorHAnsi"/>
        </w:rPr>
        <w:t xml:space="preserve"> akoma edhe më agresiv, parashikoi krahas masave pasurore ekzistuese të sekuestrimit dhe </w:t>
      </w:r>
      <w:r w:rsidR="006A1B39">
        <w:rPr>
          <w:rFonts w:eastAsiaTheme="minorHAnsi"/>
        </w:rPr>
        <w:t>t</w:t>
      </w:r>
      <w:r w:rsidR="00103C7B">
        <w:rPr>
          <w:rFonts w:eastAsiaTheme="minorHAnsi"/>
        </w:rPr>
        <w:t>ë</w:t>
      </w:r>
      <w:r w:rsidR="006A1B39">
        <w:rPr>
          <w:rFonts w:eastAsiaTheme="minorHAnsi"/>
        </w:rPr>
        <w:t xml:space="preserve"> </w:t>
      </w:r>
      <w:r w:rsidRPr="00305B06">
        <w:rPr>
          <w:rFonts w:eastAsiaTheme="minorHAnsi"/>
        </w:rPr>
        <w:t>konfiskimit, masa parandaluese personale</w:t>
      </w:r>
      <w:r w:rsidR="006A1B39">
        <w:rPr>
          <w:rFonts w:eastAsiaTheme="minorHAnsi"/>
        </w:rPr>
        <w:t>,</w:t>
      </w:r>
      <w:r w:rsidRPr="00305B06">
        <w:rPr>
          <w:rFonts w:eastAsiaTheme="minorHAnsi"/>
        </w:rPr>
        <w:t xml:space="preserve"> si</w:t>
      </w:r>
      <w:r w:rsidR="006A1B39">
        <w:rPr>
          <w:rFonts w:eastAsiaTheme="minorHAnsi"/>
        </w:rPr>
        <w:t>:</w:t>
      </w:r>
      <w:r w:rsidRPr="00305B06">
        <w:rPr>
          <w:rFonts w:eastAsiaTheme="minorHAnsi"/>
        </w:rPr>
        <w:t xml:space="preserve"> mbikëqyrja speciale e personave apo masa ekonomike si ndalimi i marrjes pjesë të ndërmarrjeve të caktuara private në tendera publik</w:t>
      </w:r>
      <w:r w:rsidR="006A1B39">
        <w:rPr>
          <w:rFonts w:eastAsiaTheme="minorHAnsi"/>
        </w:rPr>
        <w:t>ë</w:t>
      </w:r>
      <w:r w:rsidRPr="00305B06">
        <w:rPr>
          <w:rFonts w:eastAsiaTheme="minorHAnsi"/>
        </w:rPr>
        <w:t xml:space="preserve"> apo koncesione.</w:t>
      </w:r>
    </w:p>
    <w:p w14:paraId="5DC5187C" w14:textId="23C297A2" w:rsidR="0044083B" w:rsidRPr="00305B06" w:rsidRDefault="0044083B" w:rsidP="0044083B">
      <w:pPr>
        <w:pStyle w:val="TEKSTI"/>
        <w:rPr>
          <w:b/>
        </w:rPr>
      </w:pPr>
      <w:r w:rsidRPr="00305B06">
        <w:rPr>
          <w:rFonts w:eastAsiaTheme="minorHAnsi"/>
        </w:rPr>
        <w:t>Ky legjislacion ofroi një instrument akoma edhe më efikas në duart e institucioneve dhe agjencive ligjzbatuese shqiptare</w:t>
      </w:r>
      <w:r w:rsidR="006A1B39">
        <w:rPr>
          <w:rFonts w:eastAsiaTheme="minorHAnsi"/>
        </w:rPr>
        <w:t>,</w:t>
      </w:r>
      <w:r w:rsidRPr="00305B06">
        <w:rPr>
          <w:rFonts w:eastAsiaTheme="minorHAnsi"/>
        </w:rPr>
        <w:t xml:space="preserve"> sepse mundësoi një aksion të koordinuar dhe kompleks ndaj krimit të organizuar</w:t>
      </w:r>
      <w:r w:rsidR="006A1B39">
        <w:rPr>
          <w:rFonts w:eastAsiaTheme="minorHAnsi"/>
        </w:rPr>
        <w:t>,</w:t>
      </w:r>
      <w:r w:rsidRPr="00305B06">
        <w:rPr>
          <w:rFonts w:eastAsiaTheme="minorHAnsi"/>
        </w:rPr>
        <w:t xml:space="preserve"> përmes zbatimit të masave parandaluese personale, masave parandaluese pasurore</w:t>
      </w:r>
      <w:r w:rsidR="000F75BF">
        <w:rPr>
          <w:rFonts w:eastAsiaTheme="minorHAnsi"/>
        </w:rPr>
        <w:t>,</w:t>
      </w:r>
      <w:r w:rsidRPr="00305B06">
        <w:rPr>
          <w:rFonts w:eastAsiaTheme="minorHAnsi"/>
        </w:rPr>
        <w:t xml:space="preserve"> si sekuestrimi apo konfiskimi i aseteve</w:t>
      </w:r>
      <w:r w:rsidR="000F75BF">
        <w:rPr>
          <w:rFonts w:eastAsiaTheme="minorHAnsi"/>
        </w:rPr>
        <w:t>,</w:t>
      </w:r>
      <w:r w:rsidRPr="00305B06">
        <w:rPr>
          <w:rFonts w:eastAsiaTheme="minorHAnsi"/>
        </w:rPr>
        <w:t xml:space="preserve"> mundësojnë kufizimin e fuqisë financiare të individëve apo</w:t>
      </w:r>
      <w:r w:rsidR="000F75BF">
        <w:rPr>
          <w:rFonts w:eastAsiaTheme="minorHAnsi"/>
        </w:rPr>
        <w:t xml:space="preserve"> të </w:t>
      </w:r>
      <w:r w:rsidRPr="00305B06">
        <w:rPr>
          <w:rFonts w:eastAsiaTheme="minorHAnsi"/>
        </w:rPr>
        <w:t xml:space="preserve"> grupeve kriminale, si dhe </w:t>
      </w:r>
      <w:r w:rsidR="000F75BF">
        <w:rPr>
          <w:rFonts w:eastAsiaTheme="minorHAnsi"/>
        </w:rPr>
        <w:t xml:space="preserve">të </w:t>
      </w:r>
      <w:r w:rsidRPr="00305B06">
        <w:rPr>
          <w:rFonts w:eastAsiaTheme="minorHAnsi"/>
        </w:rPr>
        <w:t>masave ekonomike, si heqja e licencave apo lejeve apo ndalimi i marrjes pjesë në tendera publikë të shoqërive tregtare, të cilat</w:t>
      </w:r>
      <w:r w:rsidR="00F7774B" w:rsidRPr="00305B06">
        <w:rPr>
          <w:rFonts w:eastAsiaTheme="minorHAnsi"/>
        </w:rPr>
        <w:t xml:space="preserve"> </w:t>
      </w:r>
      <w:r w:rsidRPr="00305B06">
        <w:rPr>
          <w:rFonts w:eastAsiaTheme="minorHAnsi"/>
        </w:rPr>
        <w:t>mundësojnë kufizimin e injektimit të parave kriminale në ekonomi.</w:t>
      </w:r>
    </w:p>
    <w:p w14:paraId="6D49400F" w14:textId="01680816" w:rsidR="0044083B" w:rsidRPr="00305B06" w:rsidRDefault="0044083B" w:rsidP="0044083B">
      <w:pPr>
        <w:pStyle w:val="TEKSTI"/>
        <w:rPr>
          <w:b/>
          <w:highlight w:val="yellow"/>
        </w:rPr>
      </w:pPr>
      <w:bookmarkStart w:id="12" w:name="_Toc59712444"/>
      <w:bookmarkStart w:id="13" w:name="_Toc59712686"/>
      <w:bookmarkStart w:id="14" w:name="_Toc60216516"/>
      <w:r w:rsidRPr="00305B06">
        <w:rPr>
          <w:b/>
        </w:rPr>
        <w:t>1.5. Kuadri ligjor dhe institucional në fuqi, lidhja me dokumentet dhe prioritetet strategjike</w:t>
      </w:r>
      <w:bookmarkEnd w:id="12"/>
      <w:bookmarkEnd w:id="13"/>
      <w:bookmarkEnd w:id="14"/>
    </w:p>
    <w:p w14:paraId="2E2B78AF" w14:textId="4975CF50" w:rsidR="0044083B" w:rsidRPr="00305B06" w:rsidRDefault="0044083B" w:rsidP="0044083B">
      <w:pPr>
        <w:pStyle w:val="TEKSTI"/>
      </w:pPr>
      <w:r w:rsidRPr="00305B06">
        <w:t>Shqipëria ka një kuadër të plotë ligjor dhe nënligjor, si dhe një bazë të konsiderueshme dokumentesh strategjike</w:t>
      </w:r>
      <w:r w:rsidR="000F75BF">
        <w:t>,</w:t>
      </w:r>
      <w:r w:rsidRPr="00305B06">
        <w:t xml:space="preserve"> që adresojnë çështjet e krimit të organizuar dhe </w:t>
      </w:r>
      <w:r w:rsidR="000F75BF">
        <w:t xml:space="preserve">të </w:t>
      </w:r>
      <w:r w:rsidRPr="00305B06">
        <w:t xml:space="preserve">krimeve të rënda. Një nga prioritetet kryesore në </w:t>
      </w:r>
      <w:r w:rsidRPr="00F505DC">
        <w:t>Programin e Qeverisë Shqiptare dhe</w:t>
      </w:r>
      <w:r w:rsidRPr="00305B06">
        <w:t xml:space="preserve"> prioritetet e Ministrisë së Brendshme është forcimi i rendit dhe sigurisë publike, duke parashikuar këtu luftën kundër krimit të organizuar, trafiqeve të paligjshme, narkotikëve etj.</w:t>
      </w:r>
      <w:r w:rsidR="00F7774B" w:rsidRPr="00305B06">
        <w:t xml:space="preserve"> </w:t>
      </w:r>
    </w:p>
    <w:p w14:paraId="54C1A784" w14:textId="24EA2FA8" w:rsidR="0044083B" w:rsidRPr="00305B06" w:rsidRDefault="0044083B" w:rsidP="0044083B">
      <w:pPr>
        <w:pStyle w:val="NoSpacing"/>
        <w:ind w:firstLine="284"/>
        <w:jc w:val="both"/>
        <w:rPr>
          <w:rFonts w:ascii="Garamond" w:hAnsi="Garamond"/>
          <w:sz w:val="24"/>
          <w:szCs w:val="24"/>
        </w:rPr>
      </w:pPr>
      <w:r w:rsidRPr="00305B06">
        <w:rPr>
          <w:rFonts w:ascii="Garamond" w:hAnsi="Garamond"/>
          <w:sz w:val="24"/>
          <w:szCs w:val="24"/>
        </w:rPr>
        <w:t>Kuadri ligjor për luftën kundër krimit të organizuar dhe krimeve të rënda është i gjerë dhe përfshin një tërësi ligjesh, aktesh nënligjore, që përbëjnë bazën e nevojshme rregullatore për këtë fushë</w:t>
      </w:r>
      <w:r w:rsidR="000F75BF">
        <w:rPr>
          <w:rFonts w:ascii="Garamond" w:hAnsi="Garamond"/>
          <w:sz w:val="24"/>
          <w:szCs w:val="24"/>
        </w:rPr>
        <w:t xml:space="preserve">, </w:t>
      </w:r>
      <w:r w:rsidRPr="00305B06">
        <w:rPr>
          <w:rFonts w:ascii="Garamond" w:hAnsi="Garamond"/>
          <w:sz w:val="24"/>
          <w:szCs w:val="24"/>
        </w:rPr>
        <w:t xml:space="preserve"> të tilla si: </w:t>
      </w:r>
    </w:p>
    <w:p w14:paraId="244459E8" w14:textId="1BA0B7D7" w:rsidR="0044083B" w:rsidRPr="00305B06" w:rsidRDefault="0044083B" w:rsidP="0044083B">
      <w:pPr>
        <w:pStyle w:val="TEKSTI"/>
      </w:pPr>
      <w:r w:rsidRPr="00305B06">
        <w:t>-</w:t>
      </w:r>
      <w:r w:rsidR="000F75BF">
        <w:t xml:space="preserve"> </w:t>
      </w:r>
      <w:r w:rsidRPr="00305B06">
        <w:t>Kushtetuta e Republikës së Shqipërisë</w:t>
      </w:r>
      <w:r w:rsidR="000F75BF">
        <w:t>;</w:t>
      </w:r>
    </w:p>
    <w:p w14:paraId="6D39E2C9" w14:textId="7C16B1BE" w:rsidR="0044083B" w:rsidRPr="00305B06" w:rsidRDefault="000F75BF" w:rsidP="0044083B">
      <w:pPr>
        <w:pStyle w:val="TEKSTI"/>
      </w:pPr>
      <w:r>
        <w:t>- ligji nr. 108/2014, datë 31.</w:t>
      </w:r>
      <w:r w:rsidR="0044083B" w:rsidRPr="00305B06">
        <w:t>7.2014</w:t>
      </w:r>
      <w:r>
        <w:t>,</w:t>
      </w:r>
      <w:r w:rsidR="0044083B" w:rsidRPr="00305B06">
        <w:t xml:space="preserve"> </w:t>
      </w:r>
      <w:r w:rsidR="00E31FA3">
        <w:t>“</w:t>
      </w:r>
      <w:r w:rsidR="0044083B" w:rsidRPr="00305B06">
        <w:t>Për Policinë e Shtetit</w:t>
      </w:r>
      <w:r w:rsidR="00E31FA3">
        <w:t>”</w:t>
      </w:r>
      <w:r w:rsidR="0044083B" w:rsidRPr="00305B06">
        <w:t>, i ndryshuar;</w:t>
      </w:r>
    </w:p>
    <w:p w14:paraId="60BE1A20" w14:textId="1D2028D4" w:rsidR="0044083B" w:rsidRPr="00305B06" w:rsidRDefault="000F75BF" w:rsidP="0044083B">
      <w:pPr>
        <w:pStyle w:val="TEKSTI"/>
      </w:pPr>
      <w:r>
        <w:t>- ligji nr. 103/2014</w:t>
      </w:r>
      <w:r w:rsidR="00FC1E6A">
        <w:t xml:space="preserve">, </w:t>
      </w:r>
      <w:r>
        <w:t>datë 31.</w:t>
      </w:r>
      <w:r w:rsidR="0044083B" w:rsidRPr="00305B06">
        <w:t>7.2014</w:t>
      </w:r>
      <w:r>
        <w:t>,</w:t>
      </w:r>
      <w:r w:rsidR="0044083B" w:rsidRPr="00305B06">
        <w:t xml:space="preserve"> </w:t>
      </w:r>
      <w:r w:rsidR="00E31FA3">
        <w:t>“</w:t>
      </w:r>
      <w:r w:rsidR="0044083B" w:rsidRPr="00305B06">
        <w:t>Strategjia e Sigurisë Kombëtare të Republikës së Shqipërisë</w:t>
      </w:r>
      <w:r w:rsidR="00E31FA3">
        <w:t>”</w:t>
      </w:r>
      <w:r w:rsidR="0044083B" w:rsidRPr="00305B06">
        <w:t>;</w:t>
      </w:r>
    </w:p>
    <w:p w14:paraId="77FD270C" w14:textId="263B0ECD" w:rsidR="0044083B" w:rsidRPr="00305B06" w:rsidRDefault="0044083B" w:rsidP="0044083B">
      <w:pPr>
        <w:pStyle w:val="TEKSTI"/>
      </w:pPr>
      <w:r w:rsidRPr="00305B06">
        <w:t>-</w:t>
      </w:r>
      <w:r w:rsidR="000F75BF">
        <w:t xml:space="preserve"> </w:t>
      </w:r>
      <w:r w:rsidRPr="00305B06">
        <w:t xml:space="preserve">Kodi i Procedurës Penale </w:t>
      </w:r>
      <w:r w:rsidR="000F75BF">
        <w:t>i</w:t>
      </w:r>
      <w:r w:rsidRPr="00305B06">
        <w:t xml:space="preserve"> Republikës së Shqipërisë, </w:t>
      </w:r>
      <w:r w:rsidR="00FC1E6A">
        <w:t>i</w:t>
      </w:r>
      <w:r w:rsidRPr="00305B06">
        <w:t xml:space="preserve"> </w:t>
      </w:r>
      <w:r w:rsidR="000F75BF" w:rsidRPr="00305B06">
        <w:t>ndryshuar</w:t>
      </w:r>
      <w:r w:rsidR="00FC1E6A">
        <w:t>,</w:t>
      </w:r>
      <w:r w:rsidRPr="00305B06">
        <w:t xml:space="preserve"> ku përcaktohet kompetenca e hetimit të veprave penale</w:t>
      </w:r>
      <w:r w:rsidR="00295B26">
        <w:t>,</w:t>
      </w:r>
      <w:r w:rsidRPr="00305B06">
        <w:t xml:space="preserve"> që lidhen me krimin e organizuar, si dhe ligji nr. 95/2016</w:t>
      </w:r>
      <w:r w:rsidR="003817DF">
        <w:t>,</w:t>
      </w:r>
      <w:r w:rsidRPr="00305B06">
        <w:t xml:space="preserve"> </w:t>
      </w:r>
      <w:r w:rsidR="00E31FA3">
        <w:t>“</w:t>
      </w:r>
      <w:r w:rsidRPr="00305B06">
        <w:t>Për organizimin dhe funksionimin</w:t>
      </w:r>
      <w:r w:rsidR="00F7774B" w:rsidRPr="00305B06">
        <w:t xml:space="preserve"> </w:t>
      </w:r>
      <w:r w:rsidRPr="00305B06">
        <w:t>e institucioneve për të luftuar korrupsionin dhe krimin e organizuar</w:t>
      </w:r>
      <w:r w:rsidR="00E31FA3">
        <w:t>”</w:t>
      </w:r>
      <w:r w:rsidRPr="00305B06">
        <w:t>, në bazë të të cilit është krijuar Prokuroria e Posaçme, që ka në kompetencë hetimin e veprave të kryera nga krimi i organizuar;</w:t>
      </w:r>
    </w:p>
    <w:p w14:paraId="45CFE701" w14:textId="07E62732" w:rsidR="0044083B" w:rsidRPr="00305B06" w:rsidRDefault="0044083B" w:rsidP="0044083B">
      <w:pPr>
        <w:pStyle w:val="TEKSTI"/>
      </w:pPr>
      <w:r w:rsidRPr="00305B06">
        <w:t>-</w:t>
      </w:r>
      <w:r w:rsidR="00FC1E6A">
        <w:t xml:space="preserve"> </w:t>
      </w:r>
      <w:r w:rsidRPr="00305B06">
        <w:t>Ligji nr.</w:t>
      </w:r>
      <w:r w:rsidR="00FC1E6A">
        <w:t xml:space="preserve"> </w:t>
      </w:r>
      <w:r w:rsidRPr="00305B06">
        <w:t>9917</w:t>
      </w:r>
      <w:r w:rsidR="00FC1E6A">
        <w:t>, datë 19.</w:t>
      </w:r>
      <w:r w:rsidRPr="00305B06">
        <w:t>5.2008</w:t>
      </w:r>
      <w:r w:rsidR="00FC1E6A">
        <w:t>,</w:t>
      </w:r>
      <w:r w:rsidRPr="00305B06">
        <w:t xml:space="preserve"> </w:t>
      </w:r>
      <w:r w:rsidR="00E31FA3">
        <w:t>“</w:t>
      </w:r>
      <w:r w:rsidRPr="00305B06">
        <w:t>Për parandalimin e pastrimit të parave dhe financimit të terrorizmit</w:t>
      </w:r>
      <w:r w:rsidR="00E31FA3">
        <w:t>”</w:t>
      </w:r>
      <w:r w:rsidRPr="00305B06">
        <w:t xml:space="preserve">, </w:t>
      </w:r>
      <w:r w:rsidR="00FC1E6A">
        <w:t>të</w:t>
      </w:r>
      <w:r w:rsidRPr="00305B06">
        <w:t xml:space="preserve"> ndryshuar. Ky ligj ka për qëllim të parandalojë pastrimin e parave dhe të produkteve që burojnë nga veprat penale; </w:t>
      </w:r>
    </w:p>
    <w:p w14:paraId="53DDDDB7" w14:textId="0981D0DF" w:rsidR="0044083B" w:rsidRPr="00305B06" w:rsidRDefault="0044083B" w:rsidP="0044083B">
      <w:pPr>
        <w:pStyle w:val="TEKSTI"/>
      </w:pPr>
      <w:r w:rsidRPr="00305B06">
        <w:t>-</w:t>
      </w:r>
      <w:r w:rsidR="00FC1E6A">
        <w:t xml:space="preserve"> Ligji nr. 10192, datë </w:t>
      </w:r>
      <w:r w:rsidRPr="00305B06">
        <w:t>3.12.2009</w:t>
      </w:r>
      <w:r w:rsidR="00FC1E6A">
        <w:t>,</w:t>
      </w:r>
      <w:r w:rsidRPr="00305B06">
        <w:t xml:space="preserve"> </w:t>
      </w:r>
      <w:r w:rsidR="00E31FA3">
        <w:t>“</w:t>
      </w:r>
      <w:r w:rsidRPr="00305B06">
        <w:t xml:space="preserve">Për </w:t>
      </w:r>
      <w:r w:rsidR="00FC1E6A" w:rsidRPr="00305B06">
        <w:t>eliminimin</w:t>
      </w:r>
      <w:r w:rsidRPr="00305B06">
        <w:t xml:space="preserve"> dhe goditjen e krimit të organizuar dhe trafikimin, nëpërmjet masave ndaluese kundër pasurisë</w:t>
      </w:r>
      <w:r w:rsidR="00E31FA3">
        <w:t>”</w:t>
      </w:r>
      <w:r w:rsidRPr="00305B06">
        <w:t>, zbatohen edhe për pasuritë e personave, mbi të cilët ekziston një dyshim i arsyeshëm, bazuar në indicie, edhe për pjesëmarrje në organizata kriminale ose në banda të armatosura;</w:t>
      </w:r>
    </w:p>
    <w:p w14:paraId="018F92D8" w14:textId="44D8CD75" w:rsidR="0044083B" w:rsidRPr="00305B06" w:rsidRDefault="0044083B" w:rsidP="0044083B">
      <w:pPr>
        <w:pStyle w:val="TEKSTI"/>
      </w:pPr>
      <w:r w:rsidRPr="00305B06">
        <w:t>-Vendimi i Këshillit Mbikëqyrës të Bankës së Shqipërisë</w:t>
      </w:r>
      <w:r w:rsidR="00FC1E6A">
        <w:t xml:space="preserve"> </w:t>
      </w:r>
      <w:r w:rsidRPr="00305B06">
        <w:t>nr</w:t>
      </w:r>
      <w:r w:rsidR="00E8797F">
        <w:t>. 44, datë 10.</w:t>
      </w:r>
      <w:r w:rsidRPr="00305B06">
        <w:t xml:space="preserve">6.2009, </w:t>
      </w:r>
      <w:r w:rsidR="00E31FA3">
        <w:t>“</w:t>
      </w:r>
      <w:r w:rsidRPr="00305B06">
        <w:t xml:space="preserve">Për miratimin e rregullores </w:t>
      </w:r>
      <w:r w:rsidR="00E31FA3">
        <w:t>“</w:t>
      </w:r>
      <w:r w:rsidRPr="00305B06">
        <w:t>Për parandalimin e pastrimin e parave dhe financimit të terrorizmit</w:t>
      </w:r>
      <w:r w:rsidR="00E31FA3">
        <w:t>”</w:t>
      </w:r>
      <w:r w:rsidRPr="00305B06">
        <w:t xml:space="preserve">; </w:t>
      </w:r>
    </w:p>
    <w:p w14:paraId="7C012861" w14:textId="59114390" w:rsidR="0044083B" w:rsidRPr="00305B06" w:rsidRDefault="00E8797F" w:rsidP="0044083B">
      <w:pPr>
        <w:pStyle w:val="TEKSTI"/>
      </w:pPr>
      <w:r>
        <w:t>-Me ligjin nr. 9110, datë 24.</w:t>
      </w:r>
      <w:r w:rsidR="0044083B" w:rsidRPr="00305B06">
        <w:t>7.2003</w:t>
      </w:r>
      <w:r>
        <w:t>,</w:t>
      </w:r>
      <w:r w:rsidR="0044083B" w:rsidRPr="00305B06">
        <w:t xml:space="preserve"> </w:t>
      </w:r>
      <w:r w:rsidR="00E31FA3">
        <w:t>“</w:t>
      </w:r>
      <w:r w:rsidR="0044083B" w:rsidRPr="00305B06">
        <w:t>Për organizimin dhe funksionimin e Gjykatave për Krimet e Rënda</w:t>
      </w:r>
      <w:r w:rsidR="00E31FA3">
        <w:t>”</w:t>
      </w:r>
      <w:r w:rsidR="0044083B" w:rsidRPr="00305B06">
        <w:t>, u krijua Gjykata Për Krime të Rënda dhe Prokuroria për Krimet e Rënda, e cila ka në kompetencë edhe hetimin e veprave penale</w:t>
      </w:r>
      <w:r w:rsidR="00416286">
        <w:t>,</w:t>
      </w:r>
      <w:r w:rsidR="0044083B" w:rsidRPr="00305B06">
        <w:t xml:space="preserve"> në fushën kundër krimit të organizuar dhe krimeve të rënda;</w:t>
      </w:r>
    </w:p>
    <w:p w14:paraId="53770F1E" w14:textId="075CB6B6" w:rsidR="0044083B" w:rsidRPr="00305B06" w:rsidRDefault="0044083B" w:rsidP="0044083B">
      <w:pPr>
        <w:pStyle w:val="TEKSTI"/>
      </w:pPr>
      <w:r w:rsidRPr="00305B06">
        <w:t>-</w:t>
      </w:r>
      <w:r w:rsidR="00416286">
        <w:t xml:space="preserve"> </w:t>
      </w:r>
      <w:r w:rsidR="00416286" w:rsidRPr="00305B06">
        <w:t xml:space="preserve">ligji </w:t>
      </w:r>
      <w:r w:rsidRPr="00305B06">
        <w:t>nr. 10173, datë 22.10.2009</w:t>
      </w:r>
      <w:r w:rsidR="00E546DF">
        <w:t>,</w:t>
      </w:r>
      <w:r w:rsidRPr="00305B06">
        <w:t xml:space="preserve"> </w:t>
      </w:r>
      <w:r w:rsidR="00E31FA3">
        <w:t>“</w:t>
      </w:r>
      <w:r w:rsidRPr="00305B06">
        <w:t>Për mbrojtjen e dëshmitarëve dhe</w:t>
      </w:r>
      <w:r w:rsidR="00F7774B" w:rsidRPr="00305B06">
        <w:t xml:space="preserve"> </w:t>
      </w:r>
      <w:r w:rsidRPr="00305B06">
        <w:t>bashkëpunëtorëve të drejtësisë</w:t>
      </w:r>
      <w:r w:rsidR="00E31FA3">
        <w:t>”</w:t>
      </w:r>
      <w:r w:rsidRPr="00305B06">
        <w:t>;</w:t>
      </w:r>
    </w:p>
    <w:p w14:paraId="198BDD46" w14:textId="0C4BD225" w:rsidR="0044083B" w:rsidRPr="00305B06" w:rsidRDefault="0044083B" w:rsidP="0044083B">
      <w:pPr>
        <w:pStyle w:val="TEKSTI"/>
      </w:pPr>
      <w:r w:rsidRPr="00305B06">
        <w:t>-</w:t>
      </w:r>
      <w:r w:rsidR="00416286">
        <w:t xml:space="preserve"> </w:t>
      </w:r>
      <w:r w:rsidR="00416286" w:rsidRPr="00305B06">
        <w:t xml:space="preserve">ligji </w:t>
      </w:r>
      <w:r w:rsidR="00E546DF">
        <w:t xml:space="preserve">nr. 10193, datë </w:t>
      </w:r>
      <w:r w:rsidR="00E64E9A">
        <w:t xml:space="preserve">3.12.2009, </w:t>
      </w:r>
      <w:r w:rsidR="00E31FA3">
        <w:t>“</w:t>
      </w:r>
      <w:r w:rsidRPr="00305B06">
        <w:t>Për marrëdhëniet juridiksionale me autoritetet e huaja në çështjet penale</w:t>
      </w:r>
      <w:r w:rsidR="00E31FA3">
        <w:t>”</w:t>
      </w:r>
      <w:r w:rsidRPr="00305B06">
        <w:t>;</w:t>
      </w:r>
    </w:p>
    <w:p w14:paraId="25B48512" w14:textId="7C536A61" w:rsidR="0044083B" w:rsidRPr="00305B06" w:rsidRDefault="0044083B" w:rsidP="0044083B">
      <w:pPr>
        <w:pStyle w:val="TEKSTI"/>
      </w:pPr>
      <w:r w:rsidRPr="00305B06">
        <w:t>-</w:t>
      </w:r>
      <w:r w:rsidR="00416286">
        <w:t xml:space="preserve"> </w:t>
      </w:r>
      <w:r w:rsidR="00416286" w:rsidRPr="00305B06">
        <w:t xml:space="preserve">ligji </w:t>
      </w:r>
      <w:r w:rsidRPr="00305B06">
        <w:t>nr.</w:t>
      </w:r>
      <w:r w:rsidR="00416286">
        <w:t xml:space="preserve"> </w:t>
      </w:r>
      <w:r w:rsidRPr="00305B06">
        <w:t>79/2020</w:t>
      </w:r>
      <w:r w:rsidR="00E546DF">
        <w:t>,</w:t>
      </w:r>
      <w:r w:rsidRPr="00305B06">
        <w:t xml:space="preserve"> </w:t>
      </w:r>
      <w:r w:rsidR="00E31FA3">
        <w:t>“</w:t>
      </w:r>
      <w:r w:rsidRPr="00305B06">
        <w:t>Për ekzekutimin e vendimeve penale</w:t>
      </w:r>
      <w:r w:rsidR="00E31FA3">
        <w:t>”</w:t>
      </w:r>
      <w:r w:rsidRPr="00305B06">
        <w:t>;</w:t>
      </w:r>
    </w:p>
    <w:p w14:paraId="1961D7B0" w14:textId="06589E66" w:rsidR="0044083B" w:rsidRPr="00305B06" w:rsidRDefault="00416286" w:rsidP="0044083B">
      <w:pPr>
        <w:pStyle w:val="TEKSTI"/>
      </w:pPr>
      <w:r>
        <w:t xml:space="preserve">- </w:t>
      </w:r>
      <w:r w:rsidRPr="00305B06">
        <w:t xml:space="preserve">akti </w:t>
      </w:r>
      <w:r w:rsidR="0044083B" w:rsidRPr="00305B06">
        <w:t>no</w:t>
      </w:r>
      <w:r w:rsidR="00E546DF">
        <w:t>rmativi nr. 1, datë 31.</w:t>
      </w:r>
      <w:r w:rsidR="0044083B" w:rsidRPr="00305B06">
        <w:t>1.2020</w:t>
      </w:r>
      <w:r w:rsidR="00E546DF">
        <w:t>,</w:t>
      </w:r>
      <w:r w:rsidR="0044083B" w:rsidRPr="00305B06">
        <w:t xml:space="preserve"> </w:t>
      </w:r>
      <w:r w:rsidR="00E31FA3">
        <w:t>“</w:t>
      </w:r>
      <w:r w:rsidR="0044083B" w:rsidRPr="00305B06">
        <w:t xml:space="preserve">Për masat parandaluese në kuadër të forcimit të luftës kundër </w:t>
      </w:r>
      <w:r w:rsidR="00E546DF" w:rsidRPr="00305B06">
        <w:t>terrorizmit</w:t>
      </w:r>
      <w:r w:rsidR="0044083B" w:rsidRPr="00305B06">
        <w:t>, krimit të organizuar, krimeve të rënda dhe konsolidimit të rendit e sigurisë publike</w:t>
      </w:r>
      <w:r w:rsidR="00E31FA3">
        <w:t>”</w:t>
      </w:r>
      <w:r w:rsidR="0044083B" w:rsidRPr="00305B06">
        <w:t>;</w:t>
      </w:r>
    </w:p>
    <w:p w14:paraId="599C2DBD" w14:textId="04DFC611" w:rsidR="0044083B" w:rsidRPr="00305B06" w:rsidRDefault="0044083B" w:rsidP="0044083B">
      <w:pPr>
        <w:pStyle w:val="TEKSTI"/>
        <w:rPr>
          <w:rStyle w:val="eop"/>
          <w:color w:val="000000" w:themeColor="text1"/>
        </w:rPr>
      </w:pPr>
      <w:r w:rsidRPr="00305B06">
        <w:rPr>
          <w:color w:val="000000" w:themeColor="text1"/>
        </w:rPr>
        <w:t>-</w:t>
      </w:r>
      <w:r w:rsidR="00416286">
        <w:rPr>
          <w:color w:val="000000" w:themeColor="text1"/>
        </w:rPr>
        <w:t xml:space="preserve"> </w:t>
      </w:r>
      <w:hyperlink r:id="rId16" w:history="1">
        <w:r w:rsidRPr="00305B06">
          <w:rPr>
            <w:rStyle w:val="Hyperlink"/>
            <w:rFonts w:ascii="Garamond" w:hAnsi="Garamond"/>
            <w:color w:val="000000" w:themeColor="text1"/>
            <w:u w:val="none"/>
          </w:rPr>
          <w:t>Strategjia e Sigurisë Kombëtare</w:t>
        </w:r>
      </w:hyperlink>
      <w:r w:rsidRPr="00305B06">
        <w:rPr>
          <w:rStyle w:val="normaltextrun"/>
          <w:color w:val="000000" w:themeColor="text1"/>
        </w:rPr>
        <w:t>;</w:t>
      </w:r>
      <w:r w:rsidRPr="00305B06">
        <w:rPr>
          <w:rStyle w:val="eop"/>
          <w:color w:val="000000" w:themeColor="text1"/>
        </w:rPr>
        <w:t> </w:t>
      </w:r>
    </w:p>
    <w:p w14:paraId="57938B58" w14:textId="551545C0" w:rsidR="0044083B" w:rsidRPr="00305B06" w:rsidRDefault="0044083B" w:rsidP="0044083B">
      <w:pPr>
        <w:pStyle w:val="TEKSTI"/>
        <w:rPr>
          <w:rStyle w:val="eop"/>
          <w:color w:val="000000" w:themeColor="text1"/>
        </w:rPr>
      </w:pPr>
      <w:r w:rsidRPr="00305B06">
        <w:rPr>
          <w:color w:val="000000" w:themeColor="text1"/>
        </w:rPr>
        <w:t>-</w:t>
      </w:r>
      <w:r w:rsidR="00416286">
        <w:rPr>
          <w:color w:val="000000" w:themeColor="text1"/>
        </w:rPr>
        <w:t xml:space="preserve"> </w:t>
      </w:r>
      <w:hyperlink r:id="rId17" w:history="1">
        <w:r w:rsidRPr="00305B06">
          <w:rPr>
            <w:rStyle w:val="Hyperlink"/>
            <w:rFonts w:ascii="Garamond" w:hAnsi="Garamond"/>
            <w:color w:val="000000" w:themeColor="text1"/>
            <w:u w:val="none"/>
          </w:rPr>
          <w:t>Strategjia Kombëtare për Zhvillim dhe Integrim 2015</w:t>
        </w:r>
        <w:r w:rsidR="00E546DF">
          <w:rPr>
            <w:rStyle w:val="Hyperlink"/>
            <w:rFonts w:ascii="Garamond" w:hAnsi="Garamond"/>
            <w:color w:val="000000" w:themeColor="text1"/>
            <w:u w:val="none"/>
          </w:rPr>
          <w:t>–</w:t>
        </w:r>
        <w:r w:rsidRPr="00305B06">
          <w:rPr>
            <w:rStyle w:val="Hyperlink"/>
            <w:rFonts w:ascii="Garamond" w:hAnsi="Garamond"/>
            <w:color w:val="000000" w:themeColor="text1"/>
            <w:u w:val="none"/>
          </w:rPr>
          <w:t>2020</w:t>
        </w:r>
      </w:hyperlink>
      <w:r w:rsidRPr="00305B06">
        <w:rPr>
          <w:rStyle w:val="eop"/>
          <w:color w:val="000000" w:themeColor="text1"/>
        </w:rPr>
        <w:t>;</w:t>
      </w:r>
    </w:p>
    <w:p w14:paraId="52558715" w14:textId="047830DA" w:rsidR="0044083B" w:rsidRPr="00305B06" w:rsidRDefault="0044083B" w:rsidP="0044083B">
      <w:pPr>
        <w:pStyle w:val="TEKSTI"/>
        <w:rPr>
          <w:color w:val="000000" w:themeColor="text1"/>
        </w:rPr>
      </w:pPr>
      <w:r w:rsidRPr="00305B06">
        <w:rPr>
          <w:color w:val="000000" w:themeColor="text1"/>
        </w:rPr>
        <w:t>-</w:t>
      </w:r>
      <w:r w:rsidR="00305B06">
        <w:rPr>
          <w:color w:val="000000" w:themeColor="text1"/>
        </w:rPr>
        <w:t xml:space="preserve"> </w:t>
      </w:r>
      <w:hyperlink r:id="rId18" w:history="1">
        <w:r w:rsidRPr="00305B06">
          <w:rPr>
            <w:rStyle w:val="Hyperlink"/>
            <w:rFonts w:ascii="Garamond" w:hAnsi="Garamond"/>
            <w:color w:val="000000" w:themeColor="text1"/>
            <w:u w:val="none"/>
          </w:rPr>
          <w:t>Strategjia Ndërsektoriale e Luftës kundër Krimit të Organizuar, Trafiqeve të Paligjshme dhe Terrorizmit, 2013</w:t>
        </w:r>
        <w:r w:rsidR="00305B06" w:rsidRPr="00305B06">
          <w:rPr>
            <w:rStyle w:val="Hyperlink"/>
            <w:rFonts w:ascii="Garamond" w:hAnsi="Garamond"/>
            <w:color w:val="000000" w:themeColor="text1"/>
            <w:u w:val="none"/>
          </w:rPr>
          <w:t>–</w:t>
        </w:r>
        <w:r w:rsidRPr="00305B06">
          <w:rPr>
            <w:rStyle w:val="Hyperlink"/>
            <w:rFonts w:ascii="Garamond" w:hAnsi="Garamond"/>
            <w:color w:val="000000" w:themeColor="text1"/>
            <w:u w:val="none"/>
          </w:rPr>
          <w:t xml:space="preserve">2020 dhe </w:t>
        </w:r>
        <w:r w:rsidR="00821412" w:rsidRPr="00305B06">
          <w:rPr>
            <w:rStyle w:val="Hyperlink"/>
            <w:rFonts w:ascii="Garamond" w:hAnsi="Garamond"/>
            <w:color w:val="000000" w:themeColor="text1"/>
            <w:u w:val="none"/>
          </w:rPr>
          <w:t>planit të vepri</w:t>
        </w:r>
        <w:r w:rsidRPr="00305B06">
          <w:rPr>
            <w:rStyle w:val="Hyperlink"/>
            <w:rFonts w:ascii="Garamond" w:hAnsi="Garamond"/>
            <w:color w:val="000000" w:themeColor="text1"/>
            <w:u w:val="none"/>
          </w:rPr>
          <w:t>mit 2013</w:t>
        </w:r>
        <w:r w:rsidR="00305B06" w:rsidRPr="00305B06">
          <w:rPr>
            <w:rStyle w:val="Hyperlink"/>
            <w:rFonts w:ascii="Garamond" w:hAnsi="Garamond"/>
            <w:color w:val="000000" w:themeColor="text1"/>
            <w:u w:val="none"/>
          </w:rPr>
          <w:t>–</w:t>
        </w:r>
        <w:r w:rsidRPr="00305B06">
          <w:rPr>
            <w:rStyle w:val="Hyperlink"/>
            <w:rFonts w:ascii="Garamond" w:hAnsi="Garamond"/>
            <w:color w:val="000000" w:themeColor="text1"/>
            <w:u w:val="none"/>
          </w:rPr>
          <w:t>2016</w:t>
        </w:r>
      </w:hyperlink>
      <w:r w:rsidRPr="00305B06">
        <w:rPr>
          <w:color w:val="000000" w:themeColor="text1"/>
        </w:rPr>
        <w:t xml:space="preserve">; </w:t>
      </w:r>
    </w:p>
    <w:p w14:paraId="362C21D9" w14:textId="4ED72356" w:rsidR="0044083B" w:rsidRPr="00305B06" w:rsidRDefault="0044083B" w:rsidP="0044083B">
      <w:pPr>
        <w:pStyle w:val="TEKSTI"/>
        <w:rPr>
          <w:color w:val="000000" w:themeColor="text1"/>
        </w:rPr>
      </w:pPr>
      <w:r w:rsidRPr="00305B06">
        <w:rPr>
          <w:color w:val="000000" w:themeColor="text1"/>
        </w:rPr>
        <w:t>-</w:t>
      </w:r>
      <w:r w:rsidR="00305B06">
        <w:rPr>
          <w:color w:val="000000" w:themeColor="text1"/>
        </w:rPr>
        <w:t xml:space="preserve"> </w:t>
      </w:r>
      <w:hyperlink r:id="rId19" w:history="1">
        <w:r w:rsidRPr="00305B06">
          <w:rPr>
            <w:rStyle w:val="Hyperlink"/>
            <w:rFonts w:ascii="Garamond" w:hAnsi="Garamond"/>
            <w:color w:val="000000" w:themeColor="text1"/>
            <w:u w:val="none"/>
          </w:rPr>
          <w:t xml:space="preserve">Për miratimin e </w:t>
        </w:r>
        <w:r w:rsidR="00821412" w:rsidRPr="00305B06">
          <w:rPr>
            <w:rStyle w:val="Hyperlink"/>
            <w:rFonts w:ascii="Garamond" w:hAnsi="Garamond"/>
            <w:color w:val="000000" w:themeColor="text1"/>
            <w:u w:val="none"/>
          </w:rPr>
          <w:t>planit të veprimi</w:t>
        </w:r>
        <w:r w:rsidRPr="00305B06">
          <w:rPr>
            <w:rStyle w:val="Hyperlink"/>
            <w:rFonts w:ascii="Garamond" w:hAnsi="Garamond"/>
            <w:color w:val="000000" w:themeColor="text1"/>
            <w:u w:val="none"/>
          </w:rPr>
          <w:t>t për vitet 2019</w:t>
        </w:r>
        <w:r w:rsidR="00305B06" w:rsidRPr="00305B06">
          <w:rPr>
            <w:rStyle w:val="Hyperlink"/>
            <w:rFonts w:ascii="Garamond" w:hAnsi="Garamond"/>
            <w:color w:val="000000" w:themeColor="text1"/>
            <w:u w:val="none"/>
          </w:rPr>
          <w:t>–</w:t>
        </w:r>
        <w:r w:rsidRPr="00305B06">
          <w:rPr>
            <w:rStyle w:val="Hyperlink"/>
            <w:rFonts w:ascii="Garamond" w:hAnsi="Garamond"/>
            <w:color w:val="000000" w:themeColor="text1"/>
            <w:u w:val="none"/>
          </w:rPr>
          <w:t>2020, për zbatimin e Strategjisë Ndërsektoriale të Luftës kundër Krimit të Organizuar, Trafiqeve të Paligjshme dhe Terrorizmit, 2013</w:t>
        </w:r>
        <w:r w:rsidR="00305B06">
          <w:rPr>
            <w:rStyle w:val="Hyperlink"/>
            <w:rFonts w:ascii="Garamond" w:hAnsi="Garamond"/>
            <w:color w:val="000000" w:themeColor="text1"/>
            <w:u w:val="none"/>
          </w:rPr>
          <w:t>–</w:t>
        </w:r>
        <w:r w:rsidRPr="00305B06">
          <w:rPr>
            <w:rStyle w:val="Hyperlink"/>
            <w:rFonts w:ascii="Garamond" w:hAnsi="Garamond"/>
            <w:color w:val="000000" w:themeColor="text1"/>
            <w:u w:val="none"/>
          </w:rPr>
          <w:t>2020</w:t>
        </w:r>
      </w:hyperlink>
      <w:r w:rsidRPr="00305B06">
        <w:rPr>
          <w:rStyle w:val="Hyperlink"/>
          <w:rFonts w:ascii="Garamond" w:hAnsi="Garamond"/>
          <w:color w:val="000000" w:themeColor="text1"/>
          <w:u w:val="none"/>
        </w:rPr>
        <w:t>;</w:t>
      </w:r>
    </w:p>
    <w:p w14:paraId="561B46EA" w14:textId="1C045312" w:rsidR="0044083B" w:rsidRPr="00305B06" w:rsidRDefault="0044083B" w:rsidP="0044083B">
      <w:pPr>
        <w:pStyle w:val="TEKSTI"/>
        <w:rPr>
          <w:color w:val="000000" w:themeColor="text1"/>
        </w:rPr>
      </w:pPr>
      <w:r w:rsidRPr="00305B06">
        <w:rPr>
          <w:color w:val="000000" w:themeColor="text1"/>
        </w:rPr>
        <w:t>-</w:t>
      </w:r>
      <w:r w:rsidR="00305B06">
        <w:rPr>
          <w:color w:val="000000" w:themeColor="text1"/>
        </w:rPr>
        <w:t xml:space="preserve"> </w:t>
      </w:r>
      <w:hyperlink r:id="rId20" w:history="1">
        <w:r w:rsidRPr="00305B06">
          <w:rPr>
            <w:rStyle w:val="Hyperlink"/>
            <w:rFonts w:ascii="Garamond" w:hAnsi="Garamond"/>
            <w:color w:val="000000" w:themeColor="text1"/>
            <w:u w:val="none"/>
          </w:rPr>
          <w:t>Plani Kombëtar i Veprimit për Luftën kundër Trafikimit të Personave 2018</w:t>
        </w:r>
        <w:r w:rsidR="00305B06" w:rsidRPr="00305B06">
          <w:rPr>
            <w:rStyle w:val="Hyperlink"/>
            <w:rFonts w:ascii="Garamond" w:hAnsi="Garamond"/>
            <w:color w:val="000000" w:themeColor="text1"/>
            <w:u w:val="none"/>
          </w:rPr>
          <w:t>–</w:t>
        </w:r>
        <w:r w:rsidRPr="00305B06">
          <w:rPr>
            <w:rStyle w:val="Hyperlink"/>
            <w:rFonts w:ascii="Garamond" w:hAnsi="Garamond"/>
            <w:color w:val="000000" w:themeColor="text1"/>
            <w:u w:val="none"/>
          </w:rPr>
          <w:t>2020</w:t>
        </w:r>
      </w:hyperlink>
      <w:r w:rsidRPr="00305B06">
        <w:rPr>
          <w:rStyle w:val="Hyperlink"/>
          <w:rFonts w:ascii="Garamond" w:hAnsi="Garamond"/>
          <w:color w:val="000000" w:themeColor="text1"/>
          <w:u w:val="none"/>
        </w:rPr>
        <w:t>;</w:t>
      </w:r>
    </w:p>
    <w:p w14:paraId="6F7C6AFA" w14:textId="417B9ED2" w:rsidR="0044083B" w:rsidRPr="00305B06" w:rsidRDefault="0044083B" w:rsidP="0044083B">
      <w:pPr>
        <w:pStyle w:val="TEKSTI"/>
        <w:rPr>
          <w:color w:val="000000" w:themeColor="text1"/>
        </w:rPr>
      </w:pPr>
      <w:r w:rsidRPr="00305B06">
        <w:rPr>
          <w:color w:val="000000" w:themeColor="text1"/>
        </w:rPr>
        <w:t>-</w:t>
      </w:r>
      <w:r w:rsidR="00305B06">
        <w:rPr>
          <w:color w:val="000000" w:themeColor="text1"/>
        </w:rPr>
        <w:t xml:space="preserve"> </w:t>
      </w:r>
      <w:hyperlink r:id="rId21" w:history="1">
        <w:r w:rsidRPr="00305B06">
          <w:rPr>
            <w:rStyle w:val="Hyperlink"/>
            <w:rFonts w:ascii="Garamond" w:hAnsi="Garamond"/>
            <w:color w:val="000000" w:themeColor="text1"/>
            <w:u w:val="none"/>
          </w:rPr>
          <w:t>Strategjia Kombëtare për Migracionin dhe Planin e Veprimit 2019</w:t>
        </w:r>
        <w:r w:rsidR="00305B06" w:rsidRPr="00305B06">
          <w:rPr>
            <w:rStyle w:val="Hyperlink"/>
            <w:rFonts w:ascii="Garamond" w:hAnsi="Garamond"/>
            <w:color w:val="000000" w:themeColor="text1"/>
            <w:u w:val="none"/>
          </w:rPr>
          <w:t>–</w:t>
        </w:r>
        <w:r w:rsidRPr="00305B06">
          <w:rPr>
            <w:rStyle w:val="Hyperlink"/>
            <w:rFonts w:ascii="Garamond" w:hAnsi="Garamond"/>
            <w:color w:val="000000" w:themeColor="text1"/>
            <w:u w:val="none"/>
          </w:rPr>
          <w:t>2022</w:t>
        </w:r>
      </w:hyperlink>
      <w:r w:rsidRPr="00305B06">
        <w:rPr>
          <w:rStyle w:val="Hyperlink"/>
          <w:rFonts w:ascii="Garamond" w:hAnsi="Garamond"/>
          <w:color w:val="000000" w:themeColor="text1"/>
          <w:u w:val="none"/>
        </w:rPr>
        <w:t>;</w:t>
      </w:r>
    </w:p>
    <w:p w14:paraId="1320EF36" w14:textId="0F49DA19" w:rsidR="0044083B" w:rsidRPr="00305B06" w:rsidRDefault="0044083B" w:rsidP="0044083B">
      <w:pPr>
        <w:pStyle w:val="TEKSTI"/>
        <w:rPr>
          <w:rStyle w:val="eop"/>
        </w:rPr>
      </w:pPr>
      <w:r w:rsidRPr="00305B06">
        <w:rPr>
          <w:rStyle w:val="normaltextrun"/>
        </w:rPr>
        <w:t>-</w:t>
      </w:r>
      <w:r w:rsidR="00305B06">
        <w:rPr>
          <w:rStyle w:val="normaltextrun"/>
        </w:rPr>
        <w:t xml:space="preserve"> </w:t>
      </w:r>
      <w:r w:rsidRPr="00305B06">
        <w:rPr>
          <w:rStyle w:val="normaltextrun"/>
        </w:rPr>
        <w:t>Prioritetet e Ministrit të Brendshëm;</w:t>
      </w:r>
      <w:r w:rsidRPr="00305B06">
        <w:rPr>
          <w:rStyle w:val="eop"/>
        </w:rPr>
        <w:t> </w:t>
      </w:r>
    </w:p>
    <w:p w14:paraId="71859DCA" w14:textId="3EC10E2E" w:rsidR="0044083B" w:rsidRPr="00305B06" w:rsidRDefault="0044083B" w:rsidP="0044083B">
      <w:pPr>
        <w:pStyle w:val="TEKSTI"/>
      </w:pPr>
      <w:r w:rsidRPr="00305B06">
        <w:t>-</w:t>
      </w:r>
      <w:r w:rsidR="00305B06">
        <w:t xml:space="preserve"> </w:t>
      </w:r>
      <w:r w:rsidRPr="00305B06">
        <w:t>Marrëveshje me EUROPOL, INTERPOL;</w:t>
      </w:r>
      <w:r w:rsidR="00F7774B" w:rsidRPr="00305B06">
        <w:t xml:space="preserve"> </w:t>
      </w:r>
    </w:p>
    <w:p w14:paraId="2E0350E9" w14:textId="33F690A2" w:rsidR="0044083B" w:rsidRPr="00305B06" w:rsidRDefault="0044083B" w:rsidP="0044083B">
      <w:pPr>
        <w:pStyle w:val="TEKSTI"/>
      </w:pPr>
      <w:r w:rsidRPr="00305B06">
        <w:t>-</w:t>
      </w:r>
      <w:r w:rsidR="00305B06">
        <w:t xml:space="preserve"> Task-</w:t>
      </w:r>
      <w:r w:rsidRPr="00305B06">
        <w:t xml:space="preserve">Forca Antiskifter; </w:t>
      </w:r>
    </w:p>
    <w:p w14:paraId="5043BE4E" w14:textId="15176D19" w:rsidR="0044083B" w:rsidRPr="00305B06" w:rsidRDefault="0044083B" w:rsidP="0044083B">
      <w:pPr>
        <w:pStyle w:val="TEKSTI"/>
      </w:pPr>
      <w:r w:rsidRPr="00305B06">
        <w:t>-</w:t>
      </w:r>
      <w:r w:rsidR="00305B06">
        <w:t xml:space="preserve"> </w:t>
      </w:r>
      <w:r w:rsidRPr="00305B06">
        <w:t xml:space="preserve">Konventa kundër krimit të organizuar transnacional etj. </w:t>
      </w:r>
    </w:p>
    <w:p w14:paraId="64A67ABC" w14:textId="77777777" w:rsidR="00E5541F" w:rsidRPr="00305B06" w:rsidRDefault="0044083B" w:rsidP="0044083B">
      <w:pPr>
        <w:pStyle w:val="TEKSTI"/>
      </w:pPr>
      <w:r w:rsidRPr="00305B06">
        <w:t xml:space="preserve">Ky dokument strategjik është e ndërlidhur dhe kontribuon në parimet që rrjedhin nga Strategjia Kombëtare për Zhvillim dhe Integrim, kapitulli Qeverisja e Mirë, Demokracia dhe Shtetit i së Drejtës e lidhur me këto objektiva strategjikë: </w:t>
      </w:r>
    </w:p>
    <w:p w14:paraId="35B9A6B6" w14:textId="61BF5F07" w:rsidR="0044083B" w:rsidRPr="00305B06" w:rsidRDefault="0044083B" w:rsidP="0044083B">
      <w:pPr>
        <w:pStyle w:val="TEKSTI"/>
      </w:pPr>
      <w:r w:rsidRPr="00305B06">
        <w:t>Krijimi i një mjedisi të sigurt për shoqërinë përmes uljes së ofertës dhe mundësive për përdorim të paligjshëm të narkotikëve;</w:t>
      </w:r>
    </w:p>
    <w:p w14:paraId="2E3D5F7F" w14:textId="77777777" w:rsidR="0044083B" w:rsidRPr="00305B06" w:rsidRDefault="0044083B" w:rsidP="0044083B">
      <w:pPr>
        <w:pStyle w:val="TEKSTI"/>
      </w:pPr>
      <w:r w:rsidRPr="00305B06">
        <w:t>Ulja e trafikimit të paligjshëm dhe, në veçanti, e trafikimit të qenieve njerëzore nga/përmes Shqipërisë deri në 2020;</w:t>
      </w:r>
    </w:p>
    <w:p w14:paraId="03855AA4" w14:textId="2CEFA2ED" w:rsidR="0044083B" w:rsidRPr="00305B06" w:rsidRDefault="0044083B" w:rsidP="0044083B">
      <w:pPr>
        <w:pStyle w:val="TEKSTI"/>
      </w:pPr>
      <w:r w:rsidRPr="00305B06">
        <w:t xml:space="preserve">Përmirësimi i </w:t>
      </w:r>
      <w:r w:rsidR="00305B06" w:rsidRPr="00305B06">
        <w:t>eficiencës</w:t>
      </w:r>
      <w:r w:rsidRPr="00305B06">
        <w:t xml:space="preserve"> në luftën kundër krimit ekonomik dhe financiar, pastrimit të parave, korrupsionit dhe të ardhurave nga krimi;</w:t>
      </w:r>
    </w:p>
    <w:p w14:paraId="2DF2EE57" w14:textId="77777777" w:rsidR="0044083B" w:rsidRPr="00305B06" w:rsidRDefault="0044083B" w:rsidP="0044083B">
      <w:pPr>
        <w:pStyle w:val="TEKSTI"/>
      </w:pPr>
      <w:r w:rsidRPr="00305B06">
        <w:t>Rritja e efikasitetit të njësisë së krimeve kibernetike;</w:t>
      </w:r>
    </w:p>
    <w:p w14:paraId="5BAE5240" w14:textId="77777777" w:rsidR="0044083B" w:rsidRPr="00305B06" w:rsidRDefault="0044083B" w:rsidP="0044083B">
      <w:pPr>
        <w:pStyle w:val="TEKSTI"/>
      </w:pPr>
      <w:r w:rsidRPr="00305B06">
        <w:t>Krijimi i një shërbimi hetimor bashkëkohor;</w:t>
      </w:r>
    </w:p>
    <w:p w14:paraId="49964880" w14:textId="77777777" w:rsidR="0044083B" w:rsidRPr="00305B06" w:rsidRDefault="0044083B" w:rsidP="0044083B">
      <w:pPr>
        <w:pStyle w:val="TEKSTI"/>
      </w:pPr>
      <w:r w:rsidRPr="00305B06">
        <w:t xml:space="preserve">Forcimi i bashkëpunimit ndërkombëtar dhe rajonal. </w:t>
      </w:r>
    </w:p>
    <w:p w14:paraId="25683BE1" w14:textId="77777777" w:rsidR="0044083B" w:rsidRPr="00305B06" w:rsidRDefault="0044083B" w:rsidP="0044083B">
      <w:pPr>
        <w:pStyle w:val="NoSpacing"/>
        <w:ind w:firstLine="284"/>
        <w:jc w:val="both"/>
        <w:rPr>
          <w:rFonts w:ascii="Garamond" w:hAnsi="Garamond"/>
          <w:sz w:val="24"/>
          <w:szCs w:val="24"/>
        </w:rPr>
      </w:pPr>
    </w:p>
    <w:p w14:paraId="34368075" w14:textId="77777777" w:rsidR="00E47FB4" w:rsidRPr="00305B06" w:rsidRDefault="00E5541F" w:rsidP="00E47FB4">
      <w:pPr>
        <w:pStyle w:val="TEKSTI"/>
        <w:ind w:firstLine="0"/>
        <w:jc w:val="center"/>
      </w:pPr>
      <w:r w:rsidRPr="00305B06">
        <w:t>PJESA II</w:t>
      </w:r>
    </w:p>
    <w:p w14:paraId="20AF9B13" w14:textId="5629861E" w:rsidR="0044083B" w:rsidRPr="00305B06" w:rsidRDefault="00E5541F" w:rsidP="00E47FB4">
      <w:pPr>
        <w:pStyle w:val="TEKSTI"/>
        <w:ind w:firstLine="0"/>
        <w:jc w:val="center"/>
      </w:pPr>
      <w:r w:rsidRPr="00305B06">
        <w:t>QËLLIMI I POLITIKAVE DHE OBJEKTIVAT SPECIFIK</w:t>
      </w:r>
      <w:r w:rsidR="00E47FB4" w:rsidRPr="00305B06">
        <w:t>Ë</w:t>
      </w:r>
      <w:r w:rsidRPr="00305B06">
        <w:t xml:space="preserve"> TË DOKUMENTIT STRATEGJIK</w:t>
      </w:r>
    </w:p>
    <w:p w14:paraId="639DD1D7" w14:textId="77777777" w:rsidR="00E47FB4" w:rsidRPr="00305B06" w:rsidRDefault="00E47FB4" w:rsidP="00E47FB4">
      <w:pPr>
        <w:pStyle w:val="TEKSTI"/>
        <w:ind w:firstLine="0"/>
        <w:jc w:val="center"/>
      </w:pPr>
    </w:p>
    <w:p w14:paraId="1969CA94" w14:textId="0DDCFADC" w:rsidR="00E5541F" w:rsidRPr="00305B06" w:rsidRDefault="00E5541F" w:rsidP="00E5541F">
      <w:pPr>
        <w:pStyle w:val="TEKSTI"/>
      </w:pPr>
      <w:bookmarkStart w:id="15" w:name="_Toc59712448"/>
      <w:bookmarkStart w:id="16" w:name="_Toc59712690"/>
      <w:bookmarkStart w:id="17" w:name="_Toc60216518"/>
      <w:r w:rsidRPr="00305B06">
        <w:rPr>
          <w:b/>
        </w:rPr>
        <w:t xml:space="preserve">2.1 Qëllimi i </w:t>
      </w:r>
      <w:r w:rsidR="00821412" w:rsidRPr="00305B06">
        <w:rPr>
          <w:b/>
        </w:rPr>
        <w:t xml:space="preserve">politikës </w:t>
      </w:r>
      <w:r w:rsidRPr="00305B06">
        <w:rPr>
          <w:b/>
        </w:rPr>
        <w:t>I: Ulja e kërcënimit dhe ndikimit të krimit të organizuar dhe krimeve të rënda</w:t>
      </w:r>
      <w:bookmarkEnd w:id="15"/>
      <w:bookmarkEnd w:id="16"/>
      <w:bookmarkEnd w:id="17"/>
    </w:p>
    <w:p w14:paraId="0A8D53A7" w14:textId="22B81088" w:rsidR="00E5541F" w:rsidRPr="00305B06" w:rsidRDefault="00E5541F" w:rsidP="00E5541F">
      <w:pPr>
        <w:pStyle w:val="TEKSTI"/>
      </w:pPr>
      <w:r w:rsidRPr="00305B06">
        <w:t xml:space="preserve">Lufta ndaj krimit të organizuar dhe krimeve të rënda përbën një nga prioritetet kryesore të qeverisë shqiptare dhe Ministrisë së Brendshme, si dhe është një ndër kriteret kryesore për procesin e anëtarësimit të vendit në BE. Konsolidimi i shtetit të së drejtës dhe rritja e sigurisë në vend janë të lidhura ngushtësisht me rritjen e kapaciteteve njerëzore dhe logjistike në institucionet ligjzbatuese, përmirësimin e kuadrit ligjor, përmirësimin e cilësisë hetimore dhe forcimin e bashkëpunimit ndërinstitucional dhe ndërkombëtar. </w:t>
      </w:r>
    </w:p>
    <w:p w14:paraId="6ACEF6DF" w14:textId="432A241A"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Kjo </w:t>
      </w:r>
      <w:r w:rsidR="00F505DC" w:rsidRPr="00305B06">
        <w:rPr>
          <w:rFonts w:ascii="Garamond" w:hAnsi="Garamond"/>
          <w:sz w:val="24"/>
          <w:szCs w:val="24"/>
        </w:rPr>
        <w:t xml:space="preserve">Strategji </w:t>
      </w:r>
      <w:r w:rsidRPr="00305B06">
        <w:rPr>
          <w:rFonts w:ascii="Garamond" w:hAnsi="Garamond"/>
          <w:sz w:val="24"/>
          <w:szCs w:val="24"/>
        </w:rPr>
        <w:t xml:space="preserve">dhe plani i veprimit që e shoqëron mbështetet në vizionin e qeverisë për mbrojtjen e qytetarëve dhe përparimit të vendit nga kërcënimet dhe ndikimi i krimit të organizuar dhe krimet e rënda, përmes zvogëlimit të risqeve dhe rritjes së fuqisë parandaluese. </w:t>
      </w:r>
    </w:p>
    <w:p w14:paraId="20E1B49C" w14:textId="7777777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Ky dokument do të jetë një udhërrëfyes për zbatimin në praktikë të qasjes gjithëpërfshirëse kundër veprimtarive të paligjshme dhe strukturave të krimit të organizuar, e cila përfshin ndërveprimin midis qeverisë, sektorit privat, komunitetit dhe qytetarëve. </w:t>
      </w:r>
    </w:p>
    <w:p w14:paraId="0DDA9838" w14:textId="57219B95"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Prioritetet, objektivat dhe masat konkrete që parashikon kjo </w:t>
      </w:r>
      <w:r w:rsidR="00F505DC" w:rsidRPr="00305B06">
        <w:rPr>
          <w:rFonts w:ascii="Garamond" w:hAnsi="Garamond"/>
          <w:sz w:val="24"/>
          <w:szCs w:val="24"/>
        </w:rPr>
        <w:t>Strategji</w:t>
      </w:r>
      <w:r w:rsidRPr="00305B06">
        <w:rPr>
          <w:rFonts w:ascii="Garamond" w:hAnsi="Garamond"/>
          <w:sz w:val="24"/>
          <w:szCs w:val="24"/>
        </w:rPr>
        <w:t>, organizohen dhe synojnë të adresojnë tr</w:t>
      </w:r>
      <w:r w:rsidR="00821412">
        <w:rPr>
          <w:rFonts w:ascii="Garamond" w:hAnsi="Garamond"/>
          <w:sz w:val="24"/>
          <w:szCs w:val="24"/>
        </w:rPr>
        <w:t>i</w:t>
      </w:r>
      <w:r w:rsidRPr="00305B06">
        <w:rPr>
          <w:rFonts w:ascii="Garamond" w:hAnsi="Garamond"/>
          <w:sz w:val="24"/>
          <w:szCs w:val="24"/>
        </w:rPr>
        <w:t xml:space="preserve"> çështje kryesore n</w:t>
      </w:r>
      <w:r w:rsidR="008A523F">
        <w:rPr>
          <w:rFonts w:ascii="Garamond" w:hAnsi="Garamond"/>
          <w:sz w:val="24"/>
          <w:szCs w:val="24"/>
        </w:rPr>
        <w:t>ë</w:t>
      </w:r>
      <w:r w:rsidRPr="00305B06">
        <w:rPr>
          <w:rFonts w:ascii="Garamond" w:hAnsi="Garamond"/>
          <w:sz w:val="24"/>
          <w:szCs w:val="24"/>
        </w:rPr>
        <w:t xml:space="preserve"> përballje me krimin e </w:t>
      </w:r>
      <w:r w:rsidR="00821412">
        <w:rPr>
          <w:rFonts w:ascii="Garamond" w:hAnsi="Garamond"/>
          <w:sz w:val="24"/>
          <w:szCs w:val="24"/>
        </w:rPr>
        <w:t xml:space="preserve">organizuar dhe krimet e rënda: </w:t>
      </w:r>
      <w:r w:rsidRPr="00305B06">
        <w:rPr>
          <w:rFonts w:ascii="Garamond" w:hAnsi="Garamond"/>
          <w:sz w:val="24"/>
          <w:szCs w:val="24"/>
        </w:rPr>
        <w:t>1</w:t>
      </w:r>
      <w:r w:rsidR="00821412">
        <w:rPr>
          <w:rFonts w:ascii="Garamond" w:hAnsi="Garamond"/>
          <w:sz w:val="24"/>
          <w:szCs w:val="24"/>
        </w:rPr>
        <w:t>.</w:t>
      </w:r>
      <w:r w:rsidRPr="00305B06">
        <w:rPr>
          <w:rFonts w:ascii="Garamond" w:hAnsi="Garamond"/>
          <w:sz w:val="24"/>
          <w:szCs w:val="24"/>
        </w:rPr>
        <w:t xml:space="preserve"> </w:t>
      </w:r>
      <w:r w:rsidRPr="00305B06">
        <w:rPr>
          <w:rFonts w:ascii="Garamond" w:hAnsi="Garamond"/>
          <w:b/>
          <w:sz w:val="24"/>
          <w:szCs w:val="24"/>
        </w:rPr>
        <w:t>Goditja</w:t>
      </w:r>
      <w:r w:rsidRPr="00305B06">
        <w:rPr>
          <w:rFonts w:ascii="Garamond" w:hAnsi="Garamond"/>
          <w:sz w:val="24"/>
          <w:szCs w:val="24"/>
        </w:rPr>
        <w:t xml:space="preserve"> (</w:t>
      </w:r>
      <w:r w:rsidRPr="00305B06">
        <w:rPr>
          <w:rFonts w:ascii="Garamond" w:hAnsi="Garamond"/>
          <w:i/>
          <w:sz w:val="24"/>
          <w:szCs w:val="24"/>
        </w:rPr>
        <w:t>pursue</w:t>
      </w:r>
      <w:r w:rsidRPr="00305B06">
        <w:rPr>
          <w:rFonts w:ascii="Garamond" w:hAnsi="Garamond"/>
          <w:sz w:val="24"/>
          <w:szCs w:val="24"/>
        </w:rPr>
        <w:t>)</w:t>
      </w:r>
      <w:r w:rsidR="00821412">
        <w:rPr>
          <w:rFonts w:ascii="Garamond" w:hAnsi="Garamond"/>
          <w:sz w:val="24"/>
          <w:szCs w:val="24"/>
        </w:rPr>
        <w:t>;</w:t>
      </w:r>
      <w:r w:rsidRPr="00305B06">
        <w:rPr>
          <w:rFonts w:ascii="Garamond" w:hAnsi="Garamond"/>
          <w:b/>
          <w:sz w:val="24"/>
          <w:szCs w:val="24"/>
        </w:rPr>
        <w:t xml:space="preserve"> </w:t>
      </w:r>
      <w:r w:rsidRPr="00305B06">
        <w:rPr>
          <w:rFonts w:ascii="Garamond" w:hAnsi="Garamond"/>
          <w:sz w:val="24"/>
          <w:szCs w:val="24"/>
        </w:rPr>
        <w:t>2</w:t>
      </w:r>
      <w:r w:rsidR="00821412">
        <w:rPr>
          <w:rFonts w:ascii="Garamond" w:hAnsi="Garamond"/>
          <w:sz w:val="24"/>
          <w:szCs w:val="24"/>
        </w:rPr>
        <w:t>.</w:t>
      </w:r>
      <w:r w:rsidRPr="00305B06">
        <w:rPr>
          <w:rFonts w:ascii="Garamond" w:hAnsi="Garamond"/>
          <w:sz w:val="24"/>
          <w:szCs w:val="24"/>
        </w:rPr>
        <w:t xml:space="preserve"> </w:t>
      </w:r>
      <w:r w:rsidRPr="00305B06">
        <w:rPr>
          <w:rFonts w:ascii="Garamond" w:hAnsi="Garamond"/>
          <w:b/>
          <w:sz w:val="24"/>
          <w:szCs w:val="24"/>
        </w:rPr>
        <w:t xml:space="preserve">Parandalimi </w:t>
      </w:r>
      <w:r w:rsidRPr="00305B06">
        <w:rPr>
          <w:rFonts w:ascii="Garamond" w:hAnsi="Garamond"/>
          <w:sz w:val="24"/>
          <w:szCs w:val="24"/>
        </w:rPr>
        <w:t>(</w:t>
      </w:r>
      <w:r w:rsidRPr="00305B06">
        <w:rPr>
          <w:rFonts w:ascii="Garamond" w:hAnsi="Garamond"/>
          <w:i/>
          <w:sz w:val="24"/>
          <w:szCs w:val="24"/>
        </w:rPr>
        <w:t>prevention</w:t>
      </w:r>
      <w:r w:rsidRPr="00305B06">
        <w:rPr>
          <w:rFonts w:ascii="Garamond" w:hAnsi="Garamond"/>
          <w:sz w:val="24"/>
          <w:szCs w:val="24"/>
        </w:rPr>
        <w:t>)</w:t>
      </w:r>
      <w:r w:rsidR="00821412">
        <w:rPr>
          <w:rFonts w:ascii="Garamond" w:hAnsi="Garamond"/>
          <w:sz w:val="24"/>
          <w:szCs w:val="24"/>
        </w:rPr>
        <w:t>;</w:t>
      </w:r>
      <w:r w:rsidRPr="00305B06">
        <w:rPr>
          <w:rFonts w:ascii="Garamond" w:hAnsi="Garamond"/>
          <w:b/>
          <w:sz w:val="24"/>
          <w:szCs w:val="24"/>
        </w:rPr>
        <w:t xml:space="preserve"> </w:t>
      </w:r>
      <w:r w:rsidRPr="00305B06">
        <w:rPr>
          <w:rFonts w:ascii="Garamond" w:hAnsi="Garamond"/>
          <w:sz w:val="24"/>
          <w:szCs w:val="24"/>
        </w:rPr>
        <w:t>3</w:t>
      </w:r>
      <w:r w:rsidR="00821412">
        <w:rPr>
          <w:rFonts w:ascii="Garamond" w:hAnsi="Garamond"/>
          <w:sz w:val="24"/>
          <w:szCs w:val="24"/>
        </w:rPr>
        <w:t>.</w:t>
      </w:r>
      <w:r w:rsidRPr="00305B06">
        <w:rPr>
          <w:rFonts w:ascii="Garamond" w:hAnsi="Garamond"/>
          <w:sz w:val="24"/>
          <w:szCs w:val="24"/>
        </w:rPr>
        <w:t xml:space="preserve"> </w:t>
      </w:r>
      <w:r w:rsidRPr="00305B06">
        <w:rPr>
          <w:rFonts w:ascii="Garamond" w:hAnsi="Garamond"/>
          <w:b/>
          <w:sz w:val="24"/>
          <w:szCs w:val="24"/>
        </w:rPr>
        <w:t>Mbrojtja</w:t>
      </w:r>
      <w:r w:rsidRPr="00305B06">
        <w:rPr>
          <w:rFonts w:ascii="Garamond" w:hAnsi="Garamond"/>
          <w:sz w:val="24"/>
          <w:szCs w:val="24"/>
        </w:rPr>
        <w:t xml:space="preserve"> (</w:t>
      </w:r>
      <w:r w:rsidRPr="00305B06">
        <w:rPr>
          <w:rFonts w:ascii="Garamond" w:hAnsi="Garamond"/>
          <w:i/>
          <w:sz w:val="24"/>
          <w:szCs w:val="24"/>
        </w:rPr>
        <w:t>protection</w:t>
      </w:r>
      <w:r w:rsidRPr="00305B06">
        <w:rPr>
          <w:rFonts w:ascii="Garamond" w:hAnsi="Garamond"/>
          <w:sz w:val="24"/>
          <w:szCs w:val="24"/>
        </w:rPr>
        <w:t xml:space="preserve">). </w:t>
      </w:r>
    </w:p>
    <w:p w14:paraId="160E6421" w14:textId="59393C5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Me gjithë përparimin e bërë, sfida kundër krimit të organizuar dhe krimeve të rënda mbetet e madhe dhe për këtë arsye kjo </w:t>
      </w:r>
      <w:r w:rsidR="00F505DC" w:rsidRPr="00305B06">
        <w:rPr>
          <w:rFonts w:ascii="Garamond" w:hAnsi="Garamond"/>
          <w:sz w:val="24"/>
          <w:szCs w:val="24"/>
        </w:rPr>
        <w:t xml:space="preserve">Strategji </w:t>
      </w:r>
      <w:r w:rsidRPr="00305B06">
        <w:rPr>
          <w:rFonts w:ascii="Garamond" w:hAnsi="Garamond"/>
          <w:sz w:val="24"/>
          <w:szCs w:val="24"/>
        </w:rPr>
        <w:t>e rishikon qasjen në përballjen me të. Duke marrë në konsideratë natyrën komplekse dhe gjithmonë në zhvillim të strukturave, veprimtarive dhe formave të shfaqjes së krimit të organizuar, në themel të kësaj strategjie parashikohet një qasje gjithëpërfshirëse e gjithë shoqërisë shqiptare kundër këtij fenomeni</w:t>
      </w:r>
      <w:r w:rsidR="003460DD">
        <w:rPr>
          <w:rFonts w:ascii="Garamond" w:hAnsi="Garamond"/>
          <w:sz w:val="24"/>
          <w:szCs w:val="24"/>
        </w:rPr>
        <w:t>,</w:t>
      </w:r>
      <w:r w:rsidRPr="00305B06">
        <w:rPr>
          <w:rFonts w:ascii="Garamond" w:hAnsi="Garamond"/>
          <w:sz w:val="24"/>
          <w:szCs w:val="24"/>
        </w:rPr>
        <w:t xml:space="preserve"> ku institucionet shtetërore, sektori privat, komunitetet dhe qytetarët të luajnë rolin e tyre në një përpjekje kolektive për të ulur kërcënimin dhe ndikimin e krimit të organizuar. Për të realizuar këtë qëllim, Strategjia kundër Krimit të Organizuar dhe Krimeve të Rënda 2021–2025 parashikon tr</w:t>
      </w:r>
      <w:r w:rsidR="003460DD">
        <w:rPr>
          <w:rFonts w:ascii="Garamond" w:hAnsi="Garamond"/>
          <w:sz w:val="24"/>
          <w:szCs w:val="24"/>
        </w:rPr>
        <w:t>i</w:t>
      </w:r>
      <w:r w:rsidRPr="00305B06">
        <w:rPr>
          <w:rFonts w:ascii="Garamond" w:hAnsi="Garamond"/>
          <w:sz w:val="24"/>
          <w:szCs w:val="24"/>
        </w:rPr>
        <w:t xml:space="preserve"> politika: </w:t>
      </w:r>
    </w:p>
    <w:p w14:paraId="4123F9EA" w14:textId="7D1AA73A"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Me qëllim të uljes së kërcënimit të krimit të organizuar dhe </w:t>
      </w:r>
      <w:r w:rsidR="008007D4">
        <w:rPr>
          <w:rFonts w:ascii="Garamond" w:hAnsi="Garamond"/>
          <w:sz w:val="24"/>
          <w:szCs w:val="24"/>
        </w:rPr>
        <w:t xml:space="preserve">të </w:t>
      </w:r>
      <w:r w:rsidRPr="00305B06">
        <w:rPr>
          <w:rFonts w:ascii="Garamond" w:hAnsi="Garamond"/>
          <w:sz w:val="24"/>
          <w:szCs w:val="24"/>
        </w:rPr>
        <w:t xml:space="preserve">krimeve të rënda, nevojitet adresimi njëkohësisht i shqetësimeve kryesore që lidhen me veprimtaritë e paligjshme të krimit të organizuar, sidomos atyre në fushën e narkotikëve dhe trafiqeve të paligjshme, si dhe veprave penale në fushën e krimit ekonomik dhe pastrimit të parave. Sigurisht, goditja dhe ndjekja e strukturave të krimit të organizuar, të cilat veprojnë brenda apo jashtë vendit është me rëndësi kritike për zbatimin efektiv të kësaj politike. </w:t>
      </w:r>
    </w:p>
    <w:p w14:paraId="1C375B21" w14:textId="1407D8AD"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Përmbushja me efektivitet </w:t>
      </w:r>
      <w:r w:rsidR="008007D4">
        <w:rPr>
          <w:rFonts w:ascii="Garamond" w:hAnsi="Garamond"/>
          <w:sz w:val="24"/>
          <w:szCs w:val="24"/>
        </w:rPr>
        <w:t>e</w:t>
      </w:r>
      <w:r w:rsidRPr="00305B06">
        <w:rPr>
          <w:rFonts w:ascii="Garamond" w:hAnsi="Garamond"/>
          <w:sz w:val="24"/>
          <w:szCs w:val="24"/>
        </w:rPr>
        <w:t xml:space="preserve"> objektivave të mësipërm do të mbështetet përmes vënies në përdorim të kapaciteteve dhe aftësive të reja për dobësimin e përhapjes dhe ndikimit të krimit të organizuar dhe krimeve të rënda, duke përmirësuar sistemet, kuadrin ligjor, burimet njerëzore dhe nivelin e bashkëpunimit dhe koordinimit të institucioneve dhe aktorëve </w:t>
      </w:r>
      <w:r w:rsidR="002B1305">
        <w:rPr>
          <w:rFonts w:ascii="Garamond" w:hAnsi="Garamond"/>
          <w:sz w:val="24"/>
          <w:szCs w:val="24"/>
        </w:rPr>
        <w:t>vendës</w:t>
      </w:r>
      <w:r w:rsidRPr="00305B06">
        <w:rPr>
          <w:rFonts w:ascii="Garamond" w:hAnsi="Garamond"/>
          <w:sz w:val="24"/>
          <w:szCs w:val="24"/>
        </w:rPr>
        <w:t xml:space="preserve"> me përgjegjësi dhe rol në këtë fushë. Për më tepër, një vëmendje e veçantë do t’i kushtohet nevojës për forcimin e bashkëpunimit ndërkombëtar, kapjes dhe vënies përpara drejtësisë të personave në kërkim kombëtar dhe ndërkombëtar dhe zbatimit të regjimit të posaçëm në burgun e sigurisë së lartë për subjektet me rrezikshmëri të theksuar kriminale.</w:t>
      </w:r>
      <w:r w:rsidR="00F7774B" w:rsidRPr="00305B06">
        <w:rPr>
          <w:rFonts w:ascii="Garamond" w:hAnsi="Garamond"/>
          <w:sz w:val="24"/>
          <w:szCs w:val="24"/>
        </w:rPr>
        <w:t xml:space="preserve"> </w:t>
      </w:r>
    </w:p>
    <w:p w14:paraId="12AFC1A8" w14:textId="77777777" w:rsidR="00E5541F" w:rsidRPr="00305B06" w:rsidRDefault="00E5541F" w:rsidP="00E5541F">
      <w:pPr>
        <w:pStyle w:val="TEKSTI"/>
        <w:rPr>
          <w:b/>
        </w:rPr>
      </w:pPr>
      <w:bookmarkStart w:id="18" w:name="_Toc60216519"/>
      <w:r w:rsidRPr="00305B06">
        <w:rPr>
          <w:b/>
        </w:rPr>
        <w:t>Objektivi specifik 1.1: Goditja e veprimtarive kriminale në fushën e narkotikëve</w:t>
      </w:r>
      <w:bookmarkEnd w:id="18"/>
    </w:p>
    <w:p w14:paraId="7BA4F423" w14:textId="06108252" w:rsidR="00E5541F" w:rsidRPr="00305B06" w:rsidRDefault="00E5541F" w:rsidP="00E5541F">
      <w:pPr>
        <w:pStyle w:val="TEKSTI"/>
      </w:pPr>
      <w:r w:rsidRPr="00305B06">
        <w:t>Lufta kundër narkotikëve do të intensifikohet</w:t>
      </w:r>
      <w:r w:rsidR="0022490C">
        <w:t>,</w:t>
      </w:r>
      <w:r w:rsidRPr="00305B06">
        <w:t xml:space="preserve"> duke bashkërenduar angazhimin e institucioneve ligjzbatuese me atë të vendeve partnere, si dhe do të ndërmerren procese të thella reformuese që do të prekin legjislacionin, logjistikën dhe personelin e institucioneve.</w:t>
      </w:r>
      <w:r w:rsidR="00F7774B" w:rsidRPr="00305B06">
        <w:t xml:space="preserve"> </w:t>
      </w:r>
    </w:p>
    <w:p w14:paraId="0236E611" w14:textId="732CA106"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Në themel të kësaj qasje</w:t>
      </w:r>
      <w:r w:rsidR="0022490C">
        <w:rPr>
          <w:rFonts w:ascii="Garamond" w:hAnsi="Garamond"/>
          <w:sz w:val="24"/>
          <w:szCs w:val="24"/>
        </w:rPr>
        <w:t>je</w:t>
      </w:r>
      <w:r w:rsidRPr="00305B06">
        <w:rPr>
          <w:rFonts w:ascii="Garamond" w:hAnsi="Garamond"/>
          <w:sz w:val="24"/>
          <w:szCs w:val="24"/>
        </w:rPr>
        <w:t xml:space="preserve"> do të jenë mbledhja dhe analizimi i të dhënave të reja, rritja e aftësive informative dh</w:t>
      </w:r>
      <w:r w:rsidR="002569FD">
        <w:rPr>
          <w:rFonts w:ascii="Garamond" w:hAnsi="Garamond"/>
          <w:sz w:val="24"/>
          <w:szCs w:val="24"/>
        </w:rPr>
        <w:t>e të vlerësimit, të cilat do t’u</w:t>
      </w:r>
      <w:r w:rsidRPr="00305B06">
        <w:rPr>
          <w:rFonts w:ascii="Garamond" w:hAnsi="Garamond"/>
          <w:sz w:val="24"/>
          <w:szCs w:val="24"/>
        </w:rPr>
        <w:t xml:space="preserve"> mundësojnë institucioneve të zbatimit të ligjit dhe qeverisë të kuptojë më mirë organizimin dhe veprimtarinë e rrjeteve të krimit të organizuar, avantazhet dhe dobësitë e tyre</w:t>
      </w:r>
      <w:r w:rsidR="002569FD">
        <w:rPr>
          <w:rFonts w:ascii="Garamond" w:hAnsi="Garamond"/>
          <w:sz w:val="24"/>
          <w:szCs w:val="24"/>
        </w:rPr>
        <w:t>,</w:t>
      </w:r>
      <w:r w:rsidRPr="00305B06">
        <w:rPr>
          <w:rFonts w:ascii="Garamond" w:hAnsi="Garamond"/>
          <w:sz w:val="24"/>
          <w:szCs w:val="24"/>
        </w:rPr>
        <w:t xml:space="preserve"> me qëllim realizimin e goditjeve sa më efektive. Për shkak se grupet dhe rrjetet kriminale shqiptare tashmë operojnë në një kontekst pothuaj tërësisht transnacional, edhe qasja gjurmuese dhe goditëse do t’i përshtatet kësaj prirje</w:t>
      </w:r>
      <w:r w:rsidR="002569FD">
        <w:rPr>
          <w:rFonts w:ascii="Garamond" w:hAnsi="Garamond"/>
          <w:sz w:val="24"/>
          <w:szCs w:val="24"/>
        </w:rPr>
        <w:t>je,</w:t>
      </w:r>
      <w:r w:rsidRPr="00305B06">
        <w:rPr>
          <w:rFonts w:ascii="Garamond" w:hAnsi="Garamond"/>
          <w:sz w:val="24"/>
          <w:szCs w:val="24"/>
        </w:rPr>
        <w:t xml:space="preserve"> duke thelluar cilësisht bashkëpunimin me institucionet ligjzbatuese të vendeve </w:t>
      </w:r>
      <w:r w:rsidR="002569FD" w:rsidRPr="00305B06">
        <w:rPr>
          <w:rFonts w:ascii="Garamond" w:hAnsi="Garamond"/>
          <w:sz w:val="24"/>
          <w:szCs w:val="24"/>
        </w:rPr>
        <w:t>evropiane</w:t>
      </w:r>
      <w:r w:rsidR="002569FD">
        <w:rPr>
          <w:rFonts w:ascii="Garamond" w:hAnsi="Garamond"/>
          <w:sz w:val="24"/>
          <w:szCs w:val="24"/>
        </w:rPr>
        <w:t>,</w:t>
      </w:r>
      <w:r w:rsidR="002569FD" w:rsidRPr="00305B06">
        <w:rPr>
          <w:rFonts w:ascii="Garamond" w:hAnsi="Garamond"/>
          <w:sz w:val="24"/>
          <w:szCs w:val="24"/>
        </w:rPr>
        <w:t xml:space="preserve"> </w:t>
      </w:r>
      <w:r w:rsidRPr="00305B06">
        <w:rPr>
          <w:rFonts w:ascii="Garamond" w:hAnsi="Garamond"/>
          <w:sz w:val="24"/>
          <w:szCs w:val="24"/>
        </w:rPr>
        <w:t>ku grupet shqiptare të krimit të organizuar operojnë.</w:t>
      </w:r>
    </w:p>
    <w:p w14:paraId="0F24DDB1" w14:textId="7F41D7A0"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Ulja e kërcënimeve dhe </w:t>
      </w:r>
      <w:r w:rsidR="002569FD">
        <w:rPr>
          <w:rFonts w:ascii="Garamond" w:hAnsi="Garamond"/>
          <w:sz w:val="24"/>
          <w:szCs w:val="24"/>
        </w:rPr>
        <w:t xml:space="preserve">e </w:t>
      </w:r>
      <w:r w:rsidRPr="00305B06">
        <w:rPr>
          <w:rFonts w:ascii="Garamond" w:hAnsi="Garamond"/>
          <w:sz w:val="24"/>
          <w:szCs w:val="24"/>
        </w:rPr>
        <w:t xml:space="preserve">ndikimit negativ që shkaktohet nga veprimtari të paligjshme në fushën e narkotikëve do të mbështetet në realizimin e masave dhe aktiviteteve të mëposhtme: </w:t>
      </w:r>
    </w:p>
    <w:p w14:paraId="145975AB" w14:textId="7D4D0247" w:rsidR="00E5541F" w:rsidRPr="00305B06" w:rsidRDefault="00E5541F" w:rsidP="00E5541F">
      <w:pPr>
        <w:pStyle w:val="TEKSTI"/>
      </w:pPr>
      <w:r w:rsidRPr="00305B06">
        <w:t>-</w:t>
      </w:r>
      <w:r w:rsidR="002569FD">
        <w:t xml:space="preserve"> </w:t>
      </w:r>
      <w:r w:rsidR="002569FD" w:rsidRPr="00305B06">
        <w:t xml:space="preserve">rritja </w:t>
      </w:r>
      <w:r w:rsidRPr="00305B06">
        <w:t>e veprimtarisë zbuluese të udhëhequr nga inteligjenca dhe evidencat;</w:t>
      </w:r>
    </w:p>
    <w:p w14:paraId="4703EB9A" w14:textId="1B85428B" w:rsidR="00E5541F" w:rsidRPr="00305B06" w:rsidRDefault="00E5541F" w:rsidP="00E5541F">
      <w:pPr>
        <w:pStyle w:val="TEKSTI"/>
      </w:pPr>
      <w:r w:rsidRPr="00305B06">
        <w:t>-</w:t>
      </w:r>
      <w:r w:rsidR="002569FD">
        <w:t xml:space="preserve"> </w:t>
      </w:r>
      <w:r w:rsidR="002569FD" w:rsidRPr="00305B06">
        <w:t xml:space="preserve">përditësimi </w:t>
      </w:r>
      <w:r w:rsidRPr="00305B06">
        <w:t xml:space="preserve">i bazës së të dhënave të posaçme për kultivimin e kanabisit me informacione nga të gjitha burimet e mundshme </w:t>
      </w:r>
      <w:r w:rsidR="002B1305">
        <w:t>vendës</w:t>
      </w:r>
      <w:r w:rsidRPr="00305B06">
        <w:t>e dhe të huaja;</w:t>
      </w:r>
    </w:p>
    <w:p w14:paraId="7C723B8C" w14:textId="61F6CFFD" w:rsidR="00E5541F" w:rsidRPr="00305B06" w:rsidRDefault="00E5541F" w:rsidP="00E5541F">
      <w:pPr>
        <w:pStyle w:val="TEKSTI"/>
      </w:pPr>
      <w:r w:rsidRPr="00305B06">
        <w:t>-</w:t>
      </w:r>
      <w:r w:rsidR="002569FD">
        <w:t xml:space="preserve"> </w:t>
      </w:r>
      <w:r w:rsidR="002569FD" w:rsidRPr="00305B06">
        <w:t>planifikimi</w:t>
      </w:r>
      <w:r w:rsidRPr="00305B06">
        <w:t>, organizimi dhe realizimi i takimeve, analizave dhe operacioneve të përbashkëta me qëllim rritjen e zbulimit, hetimit, ndjekjes penale, dënimit dhe sekuestrimit në këtë drejtim;</w:t>
      </w:r>
    </w:p>
    <w:p w14:paraId="45636A70" w14:textId="50909989" w:rsidR="00E5541F" w:rsidRPr="00305B06" w:rsidRDefault="00E5541F" w:rsidP="00E5541F">
      <w:pPr>
        <w:pStyle w:val="TEKSTI"/>
      </w:pPr>
      <w:r w:rsidRPr="00305B06">
        <w:t>-</w:t>
      </w:r>
      <w:r w:rsidR="002569FD">
        <w:t xml:space="preserve"> </w:t>
      </w:r>
      <w:r w:rsidR="002569FD" w:rsidRPr="00305B06">
        <w:t xml:space="preserve">ngritja </w:t>
      </w:r>
      <w:r w:rsidRPr="00305B06">
        <w:t>dhe funksionimi i Sistemit të Paralajmërimit të Hershëm;</w:t>
      </w:r>
    </w:p>
    <w:p w14:paraId="11F718D7" w14:textId="72E58F77" w:rsidR="00E5541F" w:rsidRPr="00305B06" w:rsidRDefault="00E5541F" w:rsidP="00E5541F">
      <w:pPr>
        <w:pStyle w:val="TEKSTI"/>
      </w:pPr>
      <w:r w:rsidRPr="00305B06">
        <w:t>-</w:t>
      </w:r>
      <w:r w:rsidR="002569FD">
        <w:t xml:space="preserve"> </w:t>
      </w:r>
      <w:r w:rsidR="002569FD" w:rsidRPr="00305B06">
        <w:t xml:space="preserve">ngritja </w:t>
      </w:r>
      <w:r w:rsidRPr="00305B06">
        <w:t>dhe funksionimi i Observatorit Kombëtar të Drogave;</w:t>
      </w:r>
    </w:p>
    <w:p w14:paraId="4F80B4E4" w14:textId="4BB0BC51" w:rsidR="00E5541F" w:rsidRPr="00305B06" w:rsidRDefault="00E5541F" w:rsidP="00E5541F">
      <w:pPr>
        <w:pStyle w:val="TEKSTI"/>
      </w:pPr>
      <w:r w:rsidRPr="00305B06">
        <w:t>-</w:t>
      </w:r>
      <w:r w:rsidR="00435568">
        <w:t xml:space="preserve"> </w:t>
      </w:r>
      <w:r w:rsidR="00435568" w:rsidRPr="00305B06">
        <w:t xml:space="preserve">magazinimi </w:t>
      </w:r>
      <w:r w:rsidRPr="00305B06">
        <w:t xml:space="preserve">dhe </w:t>
      </w:r>
      <w:r w:rsidR="00435568" w:rsidRPr="00305B06">
        <w:t>asgjësimi</w:t>
      </w:r>
      <w:r w:rsidRPr="00305B06">
        <w:t xml:space="preserve"> i lëndëve narkotike dhe prekursorëve</w:t>
      </w:r>
      <w:r w:rsidR="00435568">
        <w:t>,</w:t>
      </w:r>
      <w:r w:rsidRPr="00305B06">
        <w:t xml:space="preserve"> dhe ruajtja e mostrave si provë materiale për procedurat gjyqësore sipas standardeve dhe praktikave më të mira;</w:t>
      </w:r>
    </w:p>
    <w:p w14:paraId="17A85EEE" w14:textId="7BA09B4B" w:rsidR="00E5541F" w:rsidRPr="00305B06" w:rsidRDefault="00E5541F" w:rsidP="00E5541F">
      <w:pPr>
        <w:pStyle w:val="TEKSTI"/>
      </w:pPr>
      <w:r w:rsidRPr="00305B06">
        <w:t>-</w:t>
      </w:r>
      <w:r w:rsidR="00435568">
        <w:t xml:space="preserve"> </w:t>
      </w:r>
      <w:r w:rsidR="00435568" w:rsidRPr="00305B06">
        <w:t xml:space="preserve">forcimi </w:t>
      </w:r>
      <w:r w:rsidRPr="00305B06">
        <w:t>i kontrollit kufitar për parandalimin dhe goditjen e trafikimit ndërkombëtar të drogave;</w:t>
      </w:r>
    </w:p>
    <w:p w14:paraId="314E8A9B" w14:textId="7D24E0E8" w:rsidR="00E5541F" w:rsidRPr="00305B06" w:rsidRDefault="00E5541F" w:rsidP="00E5541F">
      <w:pPr>
        <w:pStyle w:val="TEKSTI"/>
      </w:pPr>
      <w:r w:rsidRPr="00305B06">
        <w:t>-</w:t>
      </w:r>
      <w:r w:rsidR="00435568">
        <w:t xml:space="preserve"> </w:t>
      </w:r>
      <w:r w:rsidR="00435568" w:rsidRPr="00305B06">
        <w:t xml:space="preserve">rritja </w:t>
      </w:r>
      <w:r w:rsidRPr="00305B06">
        <w:t xml:space="preserve">e efikasitetit të bashkëpunimit me partnerët në drejtim të zbulimit të veprimtarive të paligjshme dhe </w:t>
      </w:r>
      <w:r w:rsidR="00F23EAD">
        <w:t xml:space="preserve">të </w:t>
      </w:r>
      <w:r w:rsidRPr="00305B06">
        <w:t>goditjes së strukturave kriminale;</w:t>
      </w:r>
    </w:p>
    <w:p w14:paraId="2D28345A" w14:textId="707E04D5" w:rsidR="00E5541F" w:rsidRPr="00305B06" w:rsidRDefault="00E5541F" w:rsidP="00E5541F">
      <w:pPr>
        <w:pStyle w:val="TEKSTI"/>
      </w:pPr>
      <w:r w:rsidRPr="00305B06">
        <w:t>-</w:t>
      </w:r>
      <w:r w:rsidR="00435568">
        <w:t xml:space="preserve"> </w:t>
      </w:r>
      <w:r w:rsidR="00435568" w:rsidRPr="00305B06">
        <w:t xml:space="preserve">përmirësimi </w:t>
      </w:r>
      <w:r w:rsidRPr="00305B06">
        <w:t>i kuadrit legjislativ për substancat psikotrope dhe prekursorët dhe përditësimi i listës së substancave të ndaluara psikoaktive;</w:t>
      </w:r>
    </w:p>
    <w:p w14:paraId="7A6D2494" w14:textId="7B17CA52" w:rsidR="00E5541F" w:rsidRPr="00305B06" w:rsidRDefault="00E5541F" w:rsidP="00E5541F">
      <w:pPr>
        <w:pStyle w:val="TEKSTI"/>
      </w:pPr>
      <w:r w:rsidRPr="00305B06">
        <w:t>-</w:t>
      </w:r>
      <w:r w:rsidR="00435568">
        <w:t xml:space="preserve"> </w:t>
      </w:r>
      <w:r w:rsidR="00435568" w:rsidRPr="00305B06">
        <w:t xml:space="preserve">përmirësimi </w:t>
      </w:r>
      <w:r w:rsidRPr="00305B06">
        <w:t xml:space="preserve">i kuadrit legjislativ mbi procedurën e </w:t>
      </w:r>
      <w:r w:rsidR="00F23EAD" w:rsidRPr="00305B06">
        <w:t>asgjësimit</w:t>
      </w:r>
      <w:r w:rsidRPr="00305B06">
        <w:t xml:space="preserve"> të lëndëve narkotike dhe prekursorëve</w:t>
      </w:r>
      <w:r w:rsidR="00F23EAD">
        <w:t>,</w:t>
      </w:r>
      <w:r w:rsidRPr="00305B06">
        <w:t xml:space="preserve"> dhe ruajtjes së mostrave. </w:t>
      </w:r>
    </w:p>
    <w:p w14:paraId="48213155" w14:textId="77777777" w:rsidR="00E5541F" w:rsidRPr="00305B06" w:rsidRDefault="00E5541F" w:rsidP="00E5541F">
      <w:pPr>
        <w:pStyle w:val="TEKSTI"/>
        <w:rPr>
          <w:b/>
        </w:rPr>
      </w:pPr>
      <w:bookmarkStart w:id="19" w:name="_Toc60216520"/>
      <w:r w:rsidRPr="00305B06">
        <w:rPr>
          <w:b/>
        </w:rPr>
        <w:t>Objektivi specifik 1.2: Goditja e trafiqeve të paligjshme</w:t>
      </w:r>
      <w:bookmarkEnd w:id="19"/>
      <w:r w:rsidRPr="00305B06">
        <w:rPr>
          <w:b/>
        </w:rPr>
        <w:tab/>
      </w:r>
    </w:p>
    <w:p w14:paraId="3C6E758D" w14:textId="0E767092"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Një vëmendje e veçantë në këtë </w:t>
      </w:r>
      <w:r w:rsidR="00986D36" w:rsidRPr="00305B06">
        <w:rPr>
          <w:rFonts w:ascii="Garamond" w:hAnsi="Garamond"/>
          <w:sz w:val="24"/>
          <w:szCs w:val="24"/>
        </w:rPr>
        <w:t xml:space="preserve">Strategji </w:t>
      </w:r>
      <w:r w:rsidRPr="00305B06">
        <w:rPr>
          <w:rFonts w:ascii="Garamond" w:hAnsi="Garamond"/>
          <w:sz w:val="24"/>
          <w:szCs w:val="24"/>
        </w:rPr>
        <w:t>i kushtohet</w:t>
      </w:r>
      <w:r w:rsidR="00986D36">
        <w:rPr>
          <w:rFonts w:ascii="Garamond" w:hAnsi="Garamond"/>
          <w:sz w:val="24"/>
          <w:szCs w:val="24"/>
        </w:rPr>
        <w:t>,</w:t>
      </w:r>
      <w:r w:rsidRPr="00305B06">
        <w:rPr>
          <w:rFonts w:ascii="Garamond" w:hAnsi="Garamond"/>
          <w:sz w:val="24"/>
          <w:szCs w:val="24"/>
        </w:rPr>
        <w:t xml:space="preserve"> gjithashtu</w:t>
      </w:r>
      <w:r w:rsidR="00986D36">
        <w:rPr>
          <w:rFonts w:ascii="Garamond" w:hAnsi="Garamond"/>
          <w:sz w:val="24"/>
          <w:szCs w:val="24"/>
        </w:rPr>
        <w:t>,</w:t>
      </w:r>
      <w:r w:rsidRPr="00305B06">
        <w:rPr>
          <w:rFonts w:ascii="Garamond" w:hAnsi="Garamond"/>
          <w:sz w:val="24"/>
          <w:szCs w:val="24"/>
        </w:rPr>
        <w:t xml:space="preserve"> uljes së kërcënimit që vjen nga veprimtaritë e paligjshme në fushën e trafiqeve, duke përfshirë trafikimin e qenieve njerëzore, ndihmën për kalim të paligjshëm të kufirit apo e njohur ndryshe si kontrabandimi i migrantëve, trafikimi i armëve, municioneve dhe lëndëve plasëse, trafikimi i veprave të artit dhe pasurive kulturore etj. Lidhur me këtë, masa dhe veprimtari shtesë do të parashikohen dhe ndiqen mbi bazë të planit shoqërues të veprimit. </w:t>
      </w:r>
    </w:p>
    <w:p w14:paraId="74A07CBC" w14:textId="70C94CE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Ulja e kërcënimeve dhe </w:t>
      </w:r>
      <w:r w:rsidR="00986D36">
        <w:rPr>
          <w:rFonts w:ascii="Garamond" w:hAnsi="Garamond"/>
          <w:sz w:val="24"/>
          <w:szCs w:val="24"/>
        </w:rPr>
        <w:t xml:space="preserve">e </w:t>
      </w:r>
      <w:r w:rsidRPr="00305B06">
        <w:rPr>
          <w:rFonts w:ascii="Garamond" w:hAnsi="Garamond"/>
          <w:sz w:val="24"/>
          <w:szCs w:val="24"/>
        </w:rPr>
        <w:t xml:space="preserve">ndikimit negativ që shkaktohet nga veprimtari të trafiqeve të paligjshme do të mbështetet në realizimin e masave dhe aktiviteteve të mëposhtme: </w:t>
      </w:r>
    </w:p>
    <w:p w14:paraId="4BDE2252" w14:textId="36FB091A" w:rsidR="00E5541F" w:rsidRPr="00305B06" w:rsidRDefault="00E5541F" w:rsidP="00E5541F">
      <w:pPr>
        <w:pStyle w:val="TEKSTI"/>
      </w:pPr>
      <w:r w:rsidRPr="00305B06">
        <w:t>-</w:t>
      </w:r>
      <w:r w:rsidR="00986D36">
        <w:t xml:space="preserve"> </w:t>
      </w:r>
      <w:r w:rsidR="00986D36" w:rsidRPr="00305B06">
        <w:t xml:space="preserve">rritja </w:t>
      </w:r>
      <w:r w:rsidRPr="00305B06">
        <w:t>e veprimtarisë zbuluese ndaj trafiqeve të paligjshme të udhëhequr nga inteligjenca dhe evidencat;</w:t>
      </w:r>
    </w:p>
    <w:p w14:paraId="23D77E87" w14:textId="5C7C03EC" w:rsidR="00E5541F" w:rsidRPr="00305B06" w:rsidRDefault="00E5541F" w:rsidP="00E5541F">
      <w:pPr>
        <w:pStyle w:val="TEKSTI"/>
      </w:pPr>
      <w:r w:rsidRPr="00305B06">
        <w:t>-</w:t>
      </w:r>
      <w:r w:rsidR="00986D36">
        <w:t xml:space="preserve"> </w:t>
      </w:r>
      <w:r w:rsidR="00986D36" w:rsidRPr="00305B06">
        <w:t>planifikimi</w:t>
      </w:r>
      <w:r w:rsidRPr="00305B06">
        <w:t>, organizimi dhe realizimi i takimeve, analizave dhe operacioneve të përbashkëta</w:t>
      </w:r>
      <w:r w:rsidR="00E31FA3">
        <w:t>,</w:t>
      </w:r>
      <w:r w:rsidRPr="00305B06">
        <w:t xml:space="preserve"> me qëllim rritjen e zbulimit, hetimit, ndjekjes penale, dënimit, sekuestrimeve dhe konfiskimeve në këtë drejtim;</w:t>
      </w:r>
    </w:p>
    <w:p w14:paraId="1D1DD99C" w14:textId="110C4C59" w:rsidR="00E5541F" w:rsidRPr="00305B06" w:rsidRDefault="00E5541F" w:rsidP="00E5541F">
      <w:pPr>
        <w:pStyle w:val="TEKSTI"/>
      </w:pPr>
      <w:r w:rsidRPr="00305B06">
        <w:t>-</w:t>
      </w:r>
      <w:r w:rsidR="00986D36">
        <w:t xml:space="preserve"> </w:t>
      </w:r>
      <w:r w:rsidR="00986D36" w:rsidRPr="00305B06">
        <w:t xml:space="preserve">forcimi </w:t>
      </w:r>
      <w:r w:rsidRPr="00305B06">
        <w:t xml:space="preserve">i bashkëpunimit me partnerët në drejtim të zbulimit të veprimtarive të paligjshme të trafiqeve dhe </w:t>
      </w:r>
      <w:r w:rsidR="00E31FA3">
        <w:t xml:space="preserve">të </w:t>
      </w:r>
      <w:r w:rsidRPr="00305B06">
        <w:t>goditjes së strukturave kriminale</w:t>
      </w:r>
      <w:r w:rsidR="00F7774B" w:rsidRPr="00305B06">
        <w:t xml:space="preserve"> </w:t>
      </w:r>
      <w:r w:rsidRPr="00305B06">
        <w:t>të përfshira në këto veprimtari;</w:t>
      </w:r>
    </w:p>
    <w:p w14:paraId="1D3203F9" w14:textId="01A4B06F" w:rsidR="00E5541F" w:rsidRPr="00305B06" w:rsidRDefault="00E5541F" w:rsidP="00E5541F">
      <w:pPr>
        <w:pStyle w:val="TEKSTI"/>
      </w:pPr>
      <w:r w:rsidRPr="00305B06">
        <w:t>-</w:t>
      </w:r>
      <w:r w:rsidR="00986D36">
        <w:t xml:space="preserve"> </w:t>
      </w:r>
      <w:r w:rsidR="00986D36" w:rsidRPr="00305B06">
        <w:t xml:space="preserve">përmirësimi </w:t>
      </w:r>
      <w:r w:rsidRPr="00305B06">
        <w:t xml:space="preserve">dhe miratimi i procedurave dhe </w:t>
      </w:r>
      <w:r w:rsidR="00E31FA3">
        <w:t xml:space="preserve">i </w:t>
      </w:r>
      <w:r w:rsidRPr="00305B06">
        <w:t>mekanizmave standard</w:t>
      </w:r>
      <w:r w:rsidR="00E31FA3">
        <w:t>ë</w:t>
      </w:r>
      <w:r w:rsidRPr="00305B06">
        <w:t xml:space="preserve"> kundër trafikimit të armëve të vogla dhe të lehta;</w:t>
      </w:r>
    </w:p>
    <w:p w14:paraId="22CF3A2E" w14:textId="0EA39BEE" w:rsidR="00E5541F" w:rsidRPr="00305B06" w:rsidRDefault="00E5541F" w:rsidP="00E5541F">
      <w:pPr>
        <w:pStyle w:val="TEKSTI"/>
      </w:pPr>
      <w:r w:rsidRPr="00305B06">
        <w:t>-</w:t>
      </w:r>
      <w:r w:rsidR="00986D36">
        <w:t xml:space="preserve"> </w:t>
      </w:r>
      <w:r w:rsidR="00986D36" w:rsidRPr="00305B06">
        <w:t xml:space="preserve">hartimi </w:t>
      </w:r>
      <w:r w:rsidRPr="00305B06">
        <w:t xml:space="preserve">dhe miratimi i </w:t>
      </w:r>
      <w:r w:rsidR="00E31FA3" w:rsidRPr="00305B06">
        <w:t xml:space="preserve">planit kombëtar të </w:t>
      </w:r>
      <w:r w:rsidRPr="00305B06">
        <w:t xml:space="preserve">veprimit </w:t>
      </w:r>
      <w:r w:rsidR="00E31FA3">
        <w:t>“</w:t>
      </w:r>
      <w:r w:rsidRPr="00305B06">
        <w:t>Për parandalimin dhe luftën kundër trafikimit të pasurive kulturore të luajtshme</w:t>
      </w:r>
      <w:r w:rsidR="00E31FA3">
        <w:t>”</w:t>
      </w:r>
      <w:r w:rsidRPr="00305B06">
        <w:t>;</w:t>
      </w:r>
    </w:p>
    <w:p w14:paraId="02F7BE92" w14:textId="1932E0A0" w:rsidR="00E5541F" w:rsidRPr="00305B06" w:rsidRDefault="00E5541F" w:rsidP="00E5541F">
      <w:pPr>
        <w:pStyle w:val="TEKSTI"/>
      </w:pPr>
      <w:r w:rsidRPr="00305B06">
        <w:t>-</w:t>
      </w:r>
      <w:r w:rsidR="00986D36">
        <w:t xml:space="preserve"> </w:t>
      </w:r>
      <w:r w:rsidR="00986D36" w:rsidRPr="00305B06">
        <w:t xml:space="preserve">forcimi </w:t>
      </w:r>
      <w:r w:rsidRPr="00305B06">
        <w:t xml:space="preserve">i kontrollit kufitar për parandalimin dhe goditjen e trafikimit ndërkombëtar të pasurive kulturore; </w:t>
      </w:r>
    </w:p>
    <w:p w14:paraId="7556A1EE" w14:textId="415BEF8C" w:rsidR="00E5541F" w:rsidRPr="00305B06" w:rsidRDefault="00E5541F" w:rsidP="00E5541F">
      <w:pPr>
        <w:pStyle w:val="TEKSTI"/>
      </w:pPr>
      <w:r w:rsidRPr="00305B06">
        <w:t>-</w:t>
      </w:r>
      <w:r w:rsidR="00986D36">
        <w:t xml:space="preserve"> ngritja </w:t>
      </w:r>
      <w:r w:rsidR="00305B06">
        <w:t>dhe funksionimi i Task-</w:t>
      </w:r>
      <w:r w:rsidRPr="00305B06">
        <w:t>Forcës Ndërinstitucionale për ruajtjen dhe luftën kundër vjedhjes dhe trafikimit të Pasurive Kulturore;</w:t>
      </w:r>
    </w:p>
    <w:p w14:paraId="178F1ED4" w14:textId="0AFED6F6" w:rsidR="00E5541F" w:rsidRPr="00305B06" w:rsidRDefault="00E5541F" w:rsidP="00E5541F">
      <w:pPr>
        <w:pStyle w:val="TEKSTI"/>
      </w:pPr>
      <w:r w:rsidRPr="00305B06">
        <w:t>-</w:t>
      </w:r>
      <w:r w:rsidR="00986D36">
        <w:t xml:space="preserve"> </w:t>
      </w:r>
      <w:r w:rsidR="00986D36" w:rsidRPr="00305B06">
        <w:t xml:space="preserve">formalizimi </w:t>
      </w:r>
      <w:r w:rsidRPr="00305B06">
        <w:t>i tregut dhe monitorimi i qarkullimit civil dhe fizik të pasurive kulturore;</w:t>
      </w:r>
    </w:p>
    <w:p w14:paraId="689E5CB1" w14:textId="416F3CB1" w:rsidR="00E5541F" w:rsidRPr="00305B06" w:rsidRDefault="00E5541F" w:rsidP="00E5541F">
      <w:pPr>
        <w:pStyle w:val="TEKSTI"/>
      </w:pPr>
      <w:r w:rsidRPr="00305B06">
        <w:t>-</w:t>
      </w:r>
      <w:r w:rsidR="00986D36">
        <w:t xml:space="preserve"> </w:t>
      </w:r>
      <w:r w:rsidR="00986D36" w:rsidRPr="00305B06">
        <w:t xml:space="preserve">plotësimi </w:t>
      </w:r>
      <w:r w:rsidRPr="00305B06">
        <w:t xml:space="preserve">i kuadrit ligjor </w:t>
      </w:r>
      <w:r w:rsidR="002B1305">
        <w:t>vendës</w:t>
      </w:r>
      <w:r w:rsidR="00C166D8">
        <w:t>,</w:t>
      </w:r>
      <w:r w:rsidRPr="00305B06">
        <w:t xml:space="preserve"> në përputhje me instrumentet ndërkombëtare në fushën e mbrojtjes së trashëgimisë kulturore, standardet dhe praktikat më të mira ndërkombëtare; </w:t>
      </w:r>
    </w:p>
    <w:p w14:paraId="1E56DC8D" w14:textId="2DAFE7D2" w:rsidR="00E5541F" w:rsidRPr="00305B06" w:rsidRDefault="00E5541F" w:rsidP="00E5541F">
      <w:pPr>
        <w:pStyle w:val="TEKSTI"/>
      </w:pPr>
      <w:r w:rsidRPr="00305B06">
        <w:t>-</w:t>
      </w:r>
      <w:r w:rsidR="00986D36">
        <w:t xml:space="preserve"> </w:t>
      </w:r>
      <w:r w:rsidR="00986D36" w:rsidRPr="00305B06">
        <w:t xml:space="preserve">sigurimi </w:t>
      </w:r>
      <w:r w:rsidRPr="00305B06">
        <w:t xml:space="preserve">i aksesit dhe ndërveprimi i </w:t>
      </w:r>
      <w:r w:rsidR="00F16C10" w:rsidRPr="00305B06">
        <w:t xml:space="preserve">sistemeve dhe </w:t>
      </w:r>
      <w:r w:rsidR="00F16C10">
        <w:t xml:space="preserve">i </w:t>
      </w:r>
      <w:r w:rsidR="00F16C10" w:rsidRPr="00305B06">
        <w:t>bazave të të dhënave shtetërore</w:t>
      </w:r>
      <w:r w:rsidR="00F16C10">
        <w:t>,</w:t>
      </w:r>
      <w:r w:rsidR="00F16C10" w:rsidRPr="00305B06">
        <w:t xml:space="preserve"> </w:t>
      </w:r>
      <w:r w:rsidRPr="00305B06">
        <w:t>që administrohen nga Ministria e Brendshme (Policia e Shtetit), Drejtoria e Përgjithshme e Doganave, Ministria e Kulturës (Instituti Kombëtar i Regjistrimit të Trashëgimisë Kulturore)</w:t>
      </w:r>
      <w:r w:rsidR="00F16C10">
        <w:t>,</w:t>
      </w:r>
      <w:r w:rsidRPr="00305B06">
        <w:t xml:space="preserve"> me qëllim evidentimin, gjurmimin, parandalimin, monitorimin dhe ndalimin në kohë të rasteve dhe personave që lidhen me trafikimin e paligjshëm të pasurive kulturore;</w:t>
      </w:r>
    </w:p>
    <w:p w14:paraId="0557D66E" w14:textId="7985A353" w:rsidR="00E5541F" w:rsidRPr="00305B06" w:rsidRDefault="00E5541F" w:rsidP="00E5541F">
      <w:pPr>
        <w:pStyle w:val="TEKSTI"/>
      </w:pPr>
      <w:r w:rsidRPr="00305B06">
        <w:t>-</w:t>
      </w:r>
      <w:r w:rsidR="00986D36">
        <w:t xml:space="preserve"> </w:t>
      </w:r>
      <w:r w:rsidR="00986D36" w:rsidRPr="00305B06">
        <w:t xml:space="preserve">ratifikimi </w:t>
      </w:r>
      <w:r w:rsidRPr="00305B06">
        <w:t xml:space="preserve">i </w:t>
      </w:r>
      <w:r w:rsidR="00F16C10" w:rsidRPr="00305B06">
        <w:t xml:space="preserve">konventave </w:t>
      </w:r>
      <w:r w:rsidRPr="00305B06">
        <w:t xml:space="preserve">në fushën e trashëgimisë kulturore ende të paratifikuara nga shteti shqiptar, si Konventa UNIDROIT, Konventa e BE </w:t>
      </w:r>
      <w:r w:rsidR="00E31FA3" w:rsidRPr="00F16C10">
        <w:rPr>
          <w:i/>
        </w:rPr>
        <w:t>“</w:t>
      </w:r>
      <w:r w:rsidRPr="00F16C10">
        <w:rPr>
          <w:i/>
        </w:rPr>
        <w:t>Council of Europe Convention on Offences relating to Cultural Property, Nicosia 2017</w:t>
      </w:r>
      <w:r w:rsidR="00E31FA3" w:rsidRPr="00F16C10">
        <w:rPr>
          <w:i/>
        </w:rPr>
        <w:t>”</w:t>
      </w:r>
      <w:r w:rsidRPr="00305B06">
        <w:t>;</w:t>
      </w:r>
    </w:p>
    <w:p w14:paraId="15C9FF33" w14:textId="490C57F8" w:rsidR="00E5541F" w:rsidRPr="00305B06" w:rsidRDefault="00E5541F" w:rsidP="00E5541F">
      <w:pPr>
        <w:pStyle w:val="TEKSTI"/>
      </w:pPr>
      <w:r w:rsidRPr="00305B06">
        <w:t>-</w:t>
      </w:r>
      <w:r w:rsidR="00986D36">
        <w:t xml:space="preserve"> </w:t>
      </w:r>
      <w:r w:rsidR="00986D36" w:rsidRPr="00305B06">
        <w:t xml:space="preserve">kryerja </w:t>
      </w:r>
      <w:r w:rsidRPr="00305B06">
        <w:t xml:space="preserve">e trajnimeve të stafit në çdo pikë të kontrollit kufitar lidhur me përdorimin e </w:t>
      </w:r>
      <w:r w:rsidR="00010A7C" w:rsidRPr="00305B06">
        <w:t xml:space="preserve">bazës së të dhënave shtetërore </w:t>
      </w:r>
      <w:r w:rsidR="00E31FA3">
        <w:t>“</w:t>
      </w:r>
      <w:r w:rsidRPr="00305B06">
        <w:t>Regjistri Kombëtar i Pasurive Kulturore</w:t>
      </w:r>
      <w:r w:rsidR="00E31FA3">
        <w:t>”</w:t>
      </w:r>
      <w:r w:rsidRPr="00305B06">
        <w:t>.</w:t>
      </w:r>
    </w:p>
    <w:p w14:paraId="014FF4B7" w14:textId="77777777" w:rsidR="00E5541F" w:rsidRPr="00305B06" w:rsidRDefault="00E5541F" w:rsidP="00E5541F">
      <w:pPr>
        <w:pStyle w:val="TEKSTI"/>
        <w:rPr>
          <w:b/>
        </w:rPr>
      </w:pPr>
      <w:bookmarkStart w:id="20" w:name="_Toc60216521"/>
      <w:r w:rsidRPr="00305B06">
        <w:rPr>
          <w:b/>
        </w:rPr>
        <w:t>Objektivi specifik 1.3: Goditja e krimit ekonomik të pastrimit të parave</w:t>
      </w:r>
      <w:bookmarkEnd w:id="20"/>
    </w:p>
    <w:p w14:paraId="736BB1E5" w14:textId="334414C4"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Zbatimi i kësaj politike do të mbështetet</w:t>
      </w:r>
      <w:r w:rsidR="00010A7C">
        <w:rPr>
          <w:rFonts w:ascii="Garamond" w:hAnsi="Garamond"/>
          <w:sz w:val="24"/>
          <w:szCs w:val="24"/>
        </w:rPr>
        <w:t>,</w:t>
      </w:r>
      <w:r w:rsidRPr="00305B06">
        <w:rPr>
          <w:rFonts w:ascii="Garamond" w:hAnsi="Garamond"/>
          <w:sz w:val="24"/>
          <w:szCs w:val="24"/>
        </w:rPr>
        <w:t xml:space="preserve"> gjithashtu</w:t>
      </w:r>
      <w:r w:rsidR="00010A7C">
        <w:rPr>
          <w:rFonts w:ascii="Garamond" w:hAnsi="Garamond"/>
          <w:sz w:val="24"/>
          <w:szCs w:val="24"/>
        </w:rPr>
        <w:t>,</w:t>
      </w:r>
      <w:r w:rsidRPr="00305B06">
        <w:rPr>
          <w:rFonts w:ascii="Garamond" w:hAnsi="Garamond"/>
          <w:sz w:val="24"/>
          <w:szCs w:val="24"/>
        </w:rPr>
        <w:t xml:space="preserve"> përmes përmirësimit të proceseve të identifikimit, sekuestrimit dhe konfiskimit të financave dhe aseteve të grupeve kriminale. Kjo do të ngushtojë hapësirën e veprimit, fuqisë financiare, por dhe motiveve të përfshirjes në struktura të krimit të organ</w:t>
      </w:r>
      <w:r w:rsidR="00010A7C">
        <w:rPr>
          <w:rFonts w:ascii="Garamond" w:hAnsi="Garamond"/>
          <w:sz w:val="24"/>
          <w:szCs w:val="24"/>
        </w:rPr>
        <w:t>izuar, si dhe pamundësimin e ri</w:t>
      </w:r>
      <w:r w:rsidRPr="00305B06">
        <w:rPr>
          <w:rFonts w:ascii="Garamond" w:hAnsi="Garamond"/>
          <w:sz w:val="24"/>
          <w:szCs w:val="24"/>
        </w:rPr>
        <w:t xml:space="preserve">investimit të të ardhurave të përftuara nga veprimtari të paligjshme. Goditja e krimit ekonomik dhe </w:t>
      </w:r>
      <w:r w:rsidR="00010A7C">
        <w:rPr>
          <w:rFonts w:ascii="Garamond" w:hAnsi="Garamond"/>
          <w:sz w:val="24"/>
          <w:szCs w:val="24"/>
        </w:rPr>
        <w:t xml:space="preserve">e </w:t>
      </w:r>
      <w:r w:rsidRPr="00305B06">
        <w:rPr>
          <w:rFonts w:ascii="Garamond" w:hAnsi="Garamond"/>
          <w:sz w:val="24"/>
          <w:szCs w:val="24"/>
        </w:rPr>
        <w:t>pastrimi</w:t>
      </w:r>
      <w:r w:rsidR="00010A7C">
        <w:rPr>
          <w:rFonts w:ascii="Garamond" w:hAnsi="Garamond"/>
          <w:sz w:val="24"/>
          <w:szCs w:val="24"/>
        </w:rPr>
        <w:t>t</w:t>
      </w:r>
      <w:r w:rsidRPr="00305B06">
        <w:rPr>
          <w:rFonts w:ascii="Garamond" w:hAnsi="Garamond"/>
          <w:sz w:val="24"/>
          <w:szCs w:val="24"/>
        </w:rPr>
        <w:t xml:space="preserve"> të parave përbën një nga shtyllat kryesore në luftën kundër krimit të organizuar dhe bashkëpunimi i gjerë institucional dhe me vendet partnere do të jetë një domosdoshmëri për përmbushjen e këtij objektivi. </w:t>
      </w:r>
    </w:p>
    <w:p w14:paraId="05949ED9" w14:textId="2BD3CF06"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Ulja e kërcënimeve dhe</w:t>
      </w:r>
      <w:r w:rsidR="00010A7C">
        <w:rPr>
          <w:rFonts w:ascii="Garamond" w:hAnsi="Garamond"/>
          <w:sz w:val="24"/>
          <w:szCs w:val="24"/>
        </w:rPr>
        <w:t xml:space="preserve"> e</w:t>
      </w:r>
      <w:r w:rsidRPr="00305B06">
        <w:rPr>
          <w:rFonts w:ascii="Garamond" w:hAnsi="Garamond"/>
          <w:sz w:val="24"/>
          <w:szCs w:val="24"/>
        </w:rPr>
        <w:t xml:space="preserve"> ndikimit negativ që shkaktohet nga veprimtari të krimit ekonomik dhe pastrimit të parave do të mbështetet në realizimin e masave dhe aktiviteteve të mëposhtme: </w:t>
      </w:r>
    </w:p>
    <w:p w14:paraId="319EA534" w14:textId="6CC9A138" w:rsidR="00E5541F" w:rsidRPr="00305B06" w:rsidRDefault="00E5541F" w:rsidP="00E5541F">
      <w:pPr>
        <w:pStyle w:val="TEKSTI"/>
      </w:pPr>
      <w:r w:rsidRPr="00305B06">
        <w:t>-</w:t>
      </w:r>
      <w:r w:rsidR="00010A7C">
        <w:t xml:space="preserve"> </w:t>
      </w:r>
      <w:r w:rsidR="00010A7C" w:rsidRPr="00305B06">
        <w:t xml:space="preserve">forcimi </w:t>
      </w:r>
      <w:r w:rsidRPr="00305B06">
        <w:t>i kapaciteteve të specializuara qendrore dhe vendore për hetimin e krimit ekonomik dhe financiar, duke përfshirë kryerjen e trajnimeve të përbashkëta;</w:t>
      </w:r>
    </w:p>
    <w:p w14:paraId="2E348279" w14:textId="26D3DAA9" w:rsidR="00E5541F" w:rsidRPr="00305B06" w:rsidRDefault="00E5541F" w:rsidP="00E5541F">
      <w:pPr>
        <w:pStyle w:val="TEKSTI"/>
      </w:pPr>
      <w:r w:rsidRPr="00305B06">
        <w:t>-</w:t>
      </w:r>
      <w:r w:rsidR="00010A7C">
        <w:t xml:space="preserve"> </w:t>
      </w:r>
      <w:r w:rsidR="00010A7C" w:rsidRPr="00305B06">
        <w:t xml:space="preserve">sigurimi </w:t>
      </w:r>
      <w:r w:rsidRPr="00305B06">
        <w:t xml:space="preserve">i aksesit dhe ndërveprimi </w:t>
      </w:r>
      <w:r w:rsidRPr="002F6AA2">
        <w:rPr>
          <w:i/>
        </w:rPr>
        <w:t>online</w:t>
      </w:r>
      <w:r w:rsidRPr="00305B06">
        <w:t xml:space="preserve"> i bazave të të dhënave në funksion të mbikëqyrjes dhe </w:t>
      </w:r>
      <w:r w:rsidR="002F6AA2">
        <w:t xml:space="preserve">të </w:t>
      </w:r>
      <w:r w:rsidRPr="00305B06">
        <w:t>hetimit në fushën ekonomike-financiare;</w:t>
      </w:r>
    </w:p>
    <w:p w14:paraId="2F7E39D8" w14:textId="2878539F" w:rsidR="00E5541F" w:rsidRPr="00305B06" w:rsidRDefault="00E5541F" w:rsidP="00E5541F">
      <w:pPr>
        <w:pStyle w:val="TEKSTI"/>
      </w:pPr>
      <w:r w:rsidRPr="00305B06">
        <w:t>-</w:t>
      </w:r>
      <w:r w:rsidR="00010A7C">
        <w:t xml:space="preserve"> </w:t>
      </w:r>
      <w:r w:rsidR="00010A7C" w:rsidRPr="00305B06">
        <w:t xml:space="preserve">koordinimi </w:t>
      </w:r>
      <w:r w:rsidRPr="00305B06">
        <w:t>dhe bashkëpunimi ndërinstitucional</w:t>
      </w:r>
      <w:r w:rsidR="002F6AA2">
        <w:t>,</w:t>
      </w:r>
      <w:r w:rsidRPr="00305B06">
        <w:t xml:space="preserve"> me qëllim rritjen e numrit të informacioneve të shkëmbyera mes strukturave përgjegjëse dhe kryerjen e analizave të thelluara mbi risqet e pastrimit të parave dhe administrimin e të dhënave (</w:t>
      </w:r>
      <w:r w:rsidRPr="00305B06">
        <w:rPr>
          <w:i/>
        </w:rPr>
        <w:t>track record);</w:t>
      </w:r>
    </w:p>
    <w:p w14:paraId="187DDDCD" w14:textId="417ABC65" w:rsidR="00E5541F" w:rsidRPr="00305B06" w:rsidRDefault="00E5541F" w:rsidP="00E5541F">
      <w:pPr>
        <w:pStyle w:val="TEKSTI"/>
      </w:pPr>
      <w:r w:rsidRPr="00305B06">
        <w:t>-</w:t>
      </w:r>
      <w:r w:rsidR="00010A7C">
        <w:t xml:space="preserve"> </w:t>
      </w:r>
      <w:r w:rsidR="00010A7C" w:rsidRPr="00305B06">
        <w:t xml:space="preserve">përmirësimi </w:t>
      </w:r>
      <w:r w:rsidRPr="00305B06">
        <w:t>i zbatimit të sanksioneve financiare të targetuara dhe rritja e hetimeve financiare proaktive dhe paralele që nga fillimi i procedimeve penale;</w:t>
      </w:r>
    </w:p>
    <w:p w14:paraId="2FB2BC25" w14:textId="6FC881EE" w:rsidR="00E5541F" w:rsidRPr="00305B06" w:rsidRDefault="00E5541F" w:rsidP="00E5541F">
      <w:pPr>
        <w:pStyle w:val="TEKSTI"/>
      </w:pPr>
      <w:r w:rsidRPr="00305B06">
        <w:t>-</w:t>
      </w:r>
      <w:r w:rsidR="00010A7C">
        <w:t xml:space="preserve"> </w:t>
      </w:r>
      <w:r w:rsidR="00010A7C" w:rsidRPr="00305B06">
        <w:t xml:space="preserve">rritja </w:t>
      </w:r>
      <w:r w:rsidRPr="00305B06">
        <w:t xml:space="preserve">e sekuestrimeve dhe </w:t>
      </w:r>
      <w:r w:rsidR="002F6AA2">
        <w:t xml:space="preserve">e </w:t>
      </w:r>
      <w:r w:rsidRPr="00305B06">
        <w:t>konfiskimeve mbështetur në inteligjencë dhe hetime cilësore të thelluara;</w:t>
      </w:r>
    </w:p>
    <w:p w14:paraId="76E89388" w14:textId="177D4294" w:rsidR="00E5541F" w:rsidRPr="00305B06" w:rsidRDefault="00E5541F" w:rsidP="00E5541F">
      <w:pPr>
        <w:pStyle w:val="TEKSTI"/>
      </w:pPr>
      <w:r w:rsidRPr="00305B06">
        <w:t>-</w:t>
      </w:r>
      <w:r w:rsidR="00010A7C">
        <w:t xml:space="preserve"> </w:t>
      </w:r>
      <w:r w:rsidR="00010A7C" w:rsidRPr="00305B06">
        <w:t xml:space="preserve">rishikimi </w:t>
      </w:r>
      <w:r w:rsidRPr="00305B06">
        <w:t xml:space="preserve">dhe miratimi i kuadrit legjislativ mbi gjurmimin, sekuestrimin, konfiskimin dhe rikuperimin e produkteve të krimit të organizuar; </w:t>
      </w:r>
    </w:p>
    <w:p w14:paraId="5370BC2B" w14:textId="7A2D6857" w:rsidR="00E5541F" w:rsidRPr="00305B06" w:rsidRDefault="00E5541F" w:rsidP="00E5541F">
      <w:pPr>
        <w:pStyle w:val="TEKSTI"/>
      </w:pPr>
      <w:r w:rsidRPr="00305B06">
        <w:t>-</w:t>
      </w:r>
      <w:r w:rsidR="00010A7C">
        <w:t xml:space="preserve"> </w:t>
      </w:r>
      <w:r w:rsidR="00010A7C" w:rsidRPr="00305B06">
        <w:t xml:space="preserve">menaxhimi </w:t>
      </w:r>
      <w:r w:rsidRPr="00305B06">
        <w:t>i pasurive të sekuestruara dhe konfiskuara</w:t>
      </w:r>
      <w:r w:rsidR="002F6AA2">
        <w:t>,</w:t>
      </w:r>
      <w:r w:rsidRPr="00305B06">
        <w:t xml:space="preserve"> duke ruajtur vlerën ekonomike të tyre. </w:t>
      </w:r>
    </w:p>
    <w:p w14:paraId="26EFAFE3" w14:textId="5B9C8CFF" w:rsidR="00E5541F" w:rsidRPr="00305B06" w:rsidRDefault="00E5541F" w:rsidP="00E5541F">
      <w:pPr>
        <w:pStyle w:val="TEKSTI"/>
        <w:rPr>
          <w:b/>
        </w:rPr>
      </w:pPr>
      <w:bookmarkStart w:id="21" w:name="_Toc60216522"/>
      <w:r w:rsidRPr="00305B06">
        <w:rPr>
          <w:b/>
        </w:rPr>
        <w:t xml:space="preserve">Objektivi specifik 1.4: Hetimi, ndjekja penale dhe dënimi i drejtuesve dhe </w:t>
      </w:r>
      <w:r w:rsidR="002F6AA2">
        <w:rPr>
          <w:b/>
        </w:rPr>
        <w:t xml:space="preserve">i </w:t>
      </w:r>
      <w:r w:rsidRPr="00305B06">
        <w:rPr>
          <w:b/>
        </w:rPr>
        <w:t>anëtarëve të strukturave kriminale</w:t>
      </w:r>
      <w:bookmarkEnd w:id="21"/>
    </w:p>
    <w:p w14:paraId="543B7161" w14:textId="4B3AC8D9"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Krijimi i </w:t>
      </w:r>
      <w:r w:rsidR="00A362F5" w:rsidRPr="00305B06">
        <w:rPr>
          <w:rFonts w:ascii="Garamond" w:hAnsi="Garamond"/>
          <w:sz w:val="24"/>
          <w:szCs w:val="24"/>
        </w:rPr>
        <w:t>strukturave</w:t>
      </w:r>
      <w:r w:rsidRPr="00305B06">
        <w:rPr>
          <w:rFonts w:ascii="Garamond" w:hAnsi="Garamond"/>
          <w:sz w:val="24"/>
          <w:szCs w:val="24"/>
        </w:rPr>
        <w:t xml:space="preserve"> të reja në luftën kundër krimit të organizuar dhe krimeve të rënda është tepër shpresëdhënës</w:t>
      </w:r>
      <w:r w:rsidR="004E7B58">
        <w:rPr>
          <w:rFonts w:ascii="Garamond" w:hAnsi="Garamond"/>
          <w:sz w:val="24"/>
          <w:szCs w:val="24"/>
        </w:rPr>
        <w:t>,</w:t>
      </w:r>
      <w:r w:rsidRPr="00305B06">
        <w:rPr>
          <w:rFonts w:ascii="Garamond" w:hAnsi="Garamond"/>
          <w:sz w:val="24"/>
          <w:szCs w:val="24"/>
        </w:rPr>
        <w:t xml:space="preserve"> për sa i përket goditjes së grupeve të krimit të organizuar dhe dënimit të drejtuesve dhe anëtarëve të tyre. Me qëllim arritjen e rez</w:t>
      </w:r>
      <w:r w:rsidR="004E7B58">
        <w:rPr>
          <w:rFonts w:ascii="Garamond" w:hAnsi="Garamond"/>
          <w:sz w:val="24"/>
          <w:szCs w:val="24"/>
        </w:rPr>
        <w:t>ultateve pozitive në këtë front</w:t>
      </w:r>
      <w:r w:rsidRPr="00305B06">
        <w:rPr>
          <w:rFonts w:ascii="Garamond" w:hAnsi="Garamond"/>
          <w:sz w:val="24"/>
          <w:szCs w:val="24"/>
        </w:rPr>
        <w:t xml:space="preserve"> do t’i kushtohet një vëmendje e veçantë rritjes së efikasitetit të hetimeve kundër strukturave të organizuara kriminale, sidomos drejtuesve dhe financuesve të veprimtarive kriminale. Nëpërmjet forcimit të kapaciteteve teknike dhe investimeve në funksion të hetimeve të thelluara, cilësore dhe proaktive, si dhe pasurimit dhe përmirësimit të kuadrin ligjor, do të synohet rritja e </w:t>
      </w:r>
      <w:r w:rsidR="004E7B58" w:rsidRPr="00305B06">
        <w:rPr>
          <w:rFonts w:ascii="Garamond" w:hAnsi="Garamond"/>
          <w:sz w:val="24"/>
          <w:szCs w:val="24"/>
        </w:rPr>
        <w:t>eficiencës</w:t>
      </w:r>
      <w:r w:rsidRPr="00305B06">
        <w:rPr>
          <w:rFonts w:ascii="Garamond" w:hAnsi="Garamond"/>
          <w:sz w:val="24"/>
          <w:szCs w:val="24"/>
        </w:rPr>
        <w:t xml:space="preserve"> në luftën kundër strukturave të krimit të organizuar. </w:t>
      </w:r>
    </w:p>
    <w:p w14:paraId="07796EE2" w14:textId="262DAB33"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Në funksion të hetimit penal dhe </w:t>
      </w:r>
      <w:r w:rsidR="00602C98">
        <w:rPr>
          <w:rFonts w:ascii="Garamond" w:hAnsi="Garamond"/>
          <w:sz w:val="24"/>
          <w:szCs w:val="24"/>
        </w:rPr>
        <w:t xml:space="preserve">të </w:t>
      </w:r>
      <w:r w:rsidRPr="00305B06">
        <w:rPr>
          <w:rFonts w:ascii="Garamond" w:hAnsi="Garamond"/>
          <w:sz w:val="24"/>
          <w:szCs w:val="24"/>
        </w:rPr>
        <w:t xml:space="preserve">dënimit të drejtuesve dhe </w:t>
      </w:r>
      <w:r w:rsidR="00602C98">
        <w:rPr>
          <w:rFonts w:ascii="Garamond" w:hAnsi="Garamond"/>
          <w:sz w:val="24"/>
          <w:szCs w:val="24"/>
        </w:rPr>
        <w:t xml:space="preserve">të </w:t>
      </w:r>
      <w:r w:rsidRPr="00305B06">
        <w:rPr>
          <w:rFonts w:ascii="Garamond" w:hAnsi="Garamond"/>
          <w:sz w:val="24"/>
          <w:szCs w:val="24"/>
        </w:rPr>
        <w:t xml:space="preserve">anëtarëve të strukturave të organizuara kriminale do të ndiqen dhe </w:t>
      </w:r>
      <w:r w:rsidR="00544F07">
        <w:rPr>
          <w:rFonts w:ascii="Garamond" w:hAnsi="Garamond"/>
          <w:sz w:val="24"/>
          <w:szCs w:val="24"/>
        </w:rPr>
        <w:t xml:space="preserve">do të </w:t>
      </w:r>
      <w:r w:rsidRPr="00305B06">
        <w:rPr>
          <w:rFonts w:ascii="Garamond" w:hAnsi="Garamond"/>
          <w:sz w:val="24"/>
          <w:szCs w:val="24"/>
        </w:rPr>
        <w:t xml:space="preserve">zbatohen masat dhe aktivitetet e mëposhtme: </w:t>
      </w:r>
    </w:p>
    <w:p w14:paraId="589F8301" w14:textId="10C2CF04" w:rsidR="00E5541F" w:rsidRPr="00305B06" w:rsidRDefault="00E5541F" w:rsidP="00E5541F">
      <w:pPr>
        <w:pStyle w:val="TEKSTI"/>
      </w:pPr>
      <w:r w:rsidRPr="00305B06">
        <w:t>-</w:t>
      </w:r>
      <w:r w:rsidR="00544F07">
        <w:t xml:space="preserve"> </w:t>
      </w:r>
      <w:r w:rsidR="00045BBD" w:rsidRPr="00305B06">
        <w:t xml:space="preserve">rritja </w:t>
      </w:r>
      <w:r w:rsidRPr="00305B06">
        <w:t xml:space="preserve">e efikasitetit të hetimeve kundër strukturave të organizuara kriminale, sidomos drejtuesve dhe financuesve të veprimtarive kriminale; </w:t>
      </w:r>
    </w:p>
    <w:p w14:paraId="7A71B253" w14:textId="2FC95F2E" w:rsidR="00E5541F" w:rsidRPr="00305B06" w:rsidRDefault="00E5541F" w:rsidP="00E5541F">
      <w:pPr>
        <w:pStyle w:val="TEKSTI"/>
      </w:pPr>
      <w:r w:rsidRPr="00305B06">
        <w:t>-</w:t>
      </w:r>
      <w:r w:rsidR="00544F07">
        <w:t xml:space="preserve"> </w:t>
      </w:r>
      <w:r w:rsidR="00045BBD" w:rsidRPr="00305B06">
        <w:t xml:space="preserve">zgjerimi </w:t>
      </w:r>
      <w:r w:rsidRPr="00305B06">
        <w:t>i aksesit dhe ndërveprimi i bazave të të dhënave publike/private të aksesueshme nga autoritetet përgjegjëse dhe zhvillimi dhe përdorimi i zgjeruar i kapaciteteve analitike (</w:t>
      </w:r>
      <w:r w:rsidRPr="00305B06">
        <w:rPr>
          <w:i/>
        </w:rPr>
        <w:t>software</w:t>
      </w:r>
      <w:r w:rsidRPr="00305B06">
        <w:t>);</w:t>
      </w:r>
    </w:p>
    <w:p w14:paraId="76D308BE" w14:textId="1C8C8DB8" w:rsidR="00E5541F" w:rsidRPr="00305B06" w:rsidRDefault="00E5541F" w:rsidP="00E5541F">
      <w:pPr>
        <w:pStyle w:val="TEKSTI"/>
      </w:pPr>
      <w:r w:rsidRPr="00305B06">
        <w:t>-</w:t>
      </w:r>
      <w:r w:rsidR="00544F07">
        <w:t xml:space="preserve"> </w:t>
      </w:r>
      <w:r w:rsidR="00045BBD" w:rsidRPr="00305B06">
        <w:t xml:space="preserve">blerje </w:t>
      </w:r>
      <w:r w:rsidRPr="00305B06">
        <w:t>pajisje</w:t>
      </w:r>
      <w:r w:rsidR="00045BBD">
        <w:t>sh</w:t>
      </w:r>
      <w:r w:rsidRPr="00305B06">
        <w:t xml:space="preserve"> për Policinë Shkencore;</w:t>
      </w:r>
    </w:p>
    <w:p w14:paraId="19036520" w14:textId="1AAD37F9" w:rsidR="00E5541F" w:rsidRPr="00305B06" w:rsidRDefault="00E5541F" w:rsidP="00E5541F">
      <w:pPr>
        <w:pStyle w:val="TEKSTI"/>
      </w:pPr>
      <w:r w:rsidRPr="00305B06">
        <w:t>-</w:t>
      </w:r>
      <w:r w:rsidR="00544F07">
        <w:t xml:space="preserve"> </w:t>
      </w:r>
      <w:r w:rsidR="00045BBD" w:rsidRPr="00305B06">
        <w:t xml:space="preserve">hartimi </w:t>
      </w:r>
      <w:r w:rsidRPr="00305B06">
        <w:t>i projekteve, përthithja e financimeve dhe koordinimi i projekteve për mbështetjen e kapaciteteve njerëzore, infrastrukturore dhe logjistike të agjencive të zbatimit të ligjit;</w:t>
      </w:r>
    </w:p>
    <w:p w14:paraId="324B3918" w14:textId="330D030F" w:rsidR="00E5541F" w:rsidRPr="00305B06" w:rsidRDefault="00E5541F" w:rsidP="00E5541F">
      <w:pPr>
        <w:pStyle w:val="TEKSTI"/>
      </w:pPr>
      <w:r w:rsidRPr="00305B06">
        <w:t>-</w:t>
      </w:r>
      <w:r w:rsidR="00544F07">
        <w:t xml:space="preserve"> </w:t>
      </w:r>
      <w:r w:rsidR="00045BBD" w:rsidRPr="00305B06">
        <w:t xml:space="preserve">blerje </w:t>
      </w:r>
      <w:r w:rsidRPr="00305B06">
        <w:t>pajisje</w:t>
      </w:r>
      <w:r w:rsidR="00E17EDB">
        <w:t>sh</w:t>
      </w:r>
      <w:r w:rsidRPr="00305B06">
        <w:t xml:space="preserve"> dhe asistencë teknike për strukturat e Policisë së Shtetit</w:t>
      </w:r>
      <w:r w:rsidR="00E17EDB">
        <w:t>,</w:t>
      </w:r>
      <w:r w:rsidRPr="00305B06">
        <w:t xml:space="preserve"> në luftën kundër kultivimit dhe trafikimit të lëndëve narkotike dhe krimit të organizuar;</w:t>
      </w:r>
    </w:p>
    <w:p w14:paraId="0ADA179A" w14:textId="3F92C787" w:rsidR="00E5541F" w:rsidRPr="00305B06" w:rsidRDefault="00E5541F" w:rsidP="00E5541F">
      <w:pPr>
        <w:pStyle w:val="TEKSTI"/>
      </w:pPr>
      <w:r w:rsidRPr="00305B06">
        <w:t>-</w:t>
      </w:r>
      <w:r w:rsidR="00544F07">
        <w:t xml:space="preserve"> </w:t>
      </w:r>
      <w:r w:rsidR="00045BBD" w:rsidRPr="00305B06">
        <w:t xml:space="preserve">zbatimi </w:t>
      </w:r>
      <w:r w:rsidRPr="00305B06">
        <w:t>i regjimit të posaçëm në burgun e sigurisë së lartë;</w:t>
      </w:r>
    </w:p>
    <w:p w14:paraId="6BC8262A" w14:textId="196807B0" w:rsidR="00E5541F" w:rsidRPr="00305B06" w:rsidRDefault="00E5541F" w:rsidP="00E5541F">
      <w:pPr>
        <w:pStyle w:val="TEKSTI"/>
      </w:pPr>
      <w:r w:rsidRPr="00305B06">
        <w:t>-</w:t>
      </w:r>
      <w:r w:rsidR="00544F07">
        <w:t xml:space="preserve"> </w:t>
      </w:r>
      <w:r w:rsidR="00045BBD" w:rsidRPr="00305B06">
        <w:t xml:space="preserve">rritja </w:t>
      </w:r>
      <w:r w:rsidRPr="00305B06">
        <w:t>e hetimeve ndaj metodave dhe rasteve të infil</w:t>
      </w:r>
      <w:r w:rsidR="00E17EDB">
        <w:t>trimit (korrupsioni, kërcënimet</w:t>
      </w:r>
      <w:r w:rsidRPr="00305B06">
        <w:t xml:space="preserve"> etj.) nga strukturat e krimit të organizuar.</w:t>
      </w:r>
    </w:p>
    <w:p w14:paraId="786D1470" w14:textId="77777777" w:rsidR="00E5541F" w:rsidRPr="00305B06" w:rsidRDefault="00E5541F" w:rsidP="00E5541F">
      <w:pPr>
        <w:pStyle w:val="TEKSTI"/>
        <w:rPr>
          <w:b/>
        </w:rPr>
      </w:pPr>
      <w:bookmarkStart w:id="22" w:name="_Toc60216523"/>
      <w:r w:rsidRPr="00305B06">
        <w:rPr>
          <w:b/>
        </w:rPr>
        <w:t>Objektivi specifik 1.5: Forcimi i bashkëpunimit policor ndërkombëtar</w:t>
      </w:r>
      <w:bookmarkEnd w:id="22"/>
    </w:p>
    <w:p w14:paraId="0BB5FE35" w14:textId="4CAB58B1"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Krimi i organizuar është një sfidë që i kalon kufijtë e territorit shqiptar. Shumë grupe kriminale shqiptare e ushtrojnë aktivitetin e tyre në vendet e Bashkimit Evropian dhe më gjerë. Për këtë arsye nevojitet një bashkëpunim i shkëlqyer ndërmjet institucioneve shqiptare me ato partnere. Nëpërmjet pjesëmarrjen aktive </w:t>
      </w:r>
      <w:r w:rsidR="0024795D">
        <w:rPr>
          <w:rFonts w:ascii="Garamond" w:hAnsi="Garamond"/>
          <w:sz w:val="24"/>
          <w:szCs w:val="24"/>
        </w:rPr>
        <w:t>në Europol, në Interpol dhe në platformat rajonale</w:t>
      </w:r>
      <w:r w:rsidRPr="00305B06">
        <w:rPr>
          <w:rFonts w:ascii="Garamond" w:hAnsi="Garamond"/>
          <w:sz w:val="24"/>
          <w:szCs w:val="24"/>
        </w:rPr>
        <w:t xml:space="preserve"> të bashkëpunimit, do të rritet shkëmbimi i informacionit mbi strukturat kriminale brenda dhe jashtë vendit, çka do të rezultojë në më shumë operacione të përbashkëta policore kundër veprimtarive dhe strukturave kriminale. </w:t>
      </w:r>
    </w:p>
    <w:p w14:paraId="5FE5F1EC" w14:textId="26A9A5E8"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Me qëllim të forcimit të mëtejshëm të bashkëpunimit ndërkombëtar midis agjencive të zbatimit të ligjit, si një element kyç për luftën e suksesshme kundër veprimtarive dhe anëtarëve të struk</w:t>
      </w:r>
      <w:r w:rsidR="002D23CC">
        <w:rPr>
          <w:rFonts w:ascii="Garamond" w:hAnsi="Garamond"/>
          <w:sz w:val="24"/>
          <w:szCs w:val="24"/>
        </w:rPr>
        <w:t>turave të organizuara kriminale</w:t>
      </w:r>
      <w:r w:rsidRPr="00305B06">
        <w:rPr>
          <w:rFonts w:ascii="Garamond" w:hAnsi="Garamond"/>
          <w:sz w:val="24"/>
          <w:szCs w:val="24"/>
        </w:rPr>
        <w:t xml:space="preserve"> do të ndiqen dhe zbatohen masat dhe aktivitetet e mëposhtme:</w:t>
      </w:r>
    </w:p>
    <w:p w14:paraId="137ECD31" w14:textId="1381796F" w:rsidR="00E5541F" w:rsidRPr="00305B06" w:rsidRDefault="00E5541F" w:rsidP="00E5541F">
      <w:pPr>
        <w:pStyle w:val="TEKSTI"/>
      </w:pPr>
      <w:r w:rsidRPr="00305B06">
        <w:t>-</w:t>
      </w:r>
      <w:r w:rsidR="00B478F4">
        <w:t xml:space="preserve"> </w:t>
      </w:r>
      <w:r w:rsidR="00B478F4" w:rsidRPr="00305B06">
        <w:t xml:space="preserve">rritja </w:t>
      </w:r>
      <w:r w:rsidRPr="00305B06">
        <w:t xml:space="preserve">e shkëmbimit të informacionit me agjencitë ligjzbatuese të vendeve të rajonit dhe më gjerë mbi strukturat kriminale brenda dhe jashtë vendit; </w:t>
      </w:r>
    </w:p>
    <w:p w14:paraId="02929E35" w14:textId="2C342256" w:rsidR="00E5541F" w:rsidRPr="00305B06" w:rsidRDefault="00E5541F" w:rsidP="00E5541F">
      <w:pPr>
        <w:pStyle w:val="TEKSTI"/>
      </w:pPr>
      <w:r w:rsidRPr="00305B06">
        <w:t>-</w:t>
      </w:r>
      <w:r w:rsidR="00B478F4">
        <w:t xml:space="preserve"> </w:t>
      </w:r>
      <w:r w:rsidR="00B478F4" w:rsidRPr="00305B06">
        <w:t xml:space="preserve">pjesëmarrja </w:t>
      </w:r>
      <w:r w:rsidRPr="00305B06">
        <w:t xml:space="preserve">aktive </w:t>
      </w:r>
      <w:r w:rsidR="0024795D">
        <w:t>në Europol, në Interpol dhe në platformat rajonale</w:t>
      </w:r>
      <w:r w:rsidRPr="00305B06">
        <w:t xml:space="preserve"> të bashkëpunimit;</w:t>
      </w:r>
    </w:p>
    <w:p w14:paraId="4DCBFCB8" w14:textId="426340E4" w:rsidR="00E5541F" w:rsidRPr="00305B06" w:rsidRDefault="00E5541F" w:rsidP="00E5541F">
      <w:pPr>
        <w:pStyle w:val="TEKSTI"/>
      </w:pPr>
      <w:r w:rsidRPr="00305B06">
        <w:t>-</w:t>
      </w:r>
      <w:r w:rsidR="00B478F4">
        <w:t xml:space="preserve"> </w:t>
      </w:r>
      <w:r w:rsidR="00B478F4" w:rsidRPr="00305B06">
        <w:t xml:space="preserve">nënshkrimi </w:t>
      </w:r>
      <w:r w:rsidRPr="00305B06">
        <w:t xml:space="preserve">dhe zbatimi i marrëveshjeve me vendet e tjera për shkëmbimin e të dhënave (gjurmë daktiloskopike, profile ADN, të dhëna automjetesh, rekorde </w:t>
      </w:r>
      <w:r w:rsidR="00B478F4">
        <w:t xml:space="preserve">kriminale, të dhëna financiare </w:t>
      </w:r>
      <w:r w:rsidRPr="00305B06">
        <w:t>etj</w:t>
      </w:r>
      <w:r w:rsidR="00B478F4">
        <w:t>.</w:t>
      </w:r>
      <w:r w:rsidRPr="00305B06">
        <w:t>);</w:t>
      </w:r>
    </w:p>
    <w:p w14:paraId="25AAF1CB" w14:textId="312E3D57" w:rsidR="00E5541F" w:rsidRPr="00305B06" w:rsidRDefault="007A18B9" w:rsidP="00E5541F">
      <w:pPr>
        <w:pStyle w:val="TEKSTI"/>
      </w:pPr>
      <w:r>
        <w:t xml:space="preserve">- </w:t>
      </w:r>
      <w:r w:rsidRPr="00305B06">
        <w:t xml:space="preserve">rritja </w:t>
      </w:r>
      <w:r w:rsidR="00E5541F" w:rsidRPr="00305B06">
        <w:t>e operacioneve të përbashkëta policore kundër veprimtarive dhe strukturave kriminale.</w:t>
      </w:r>
    </w:p>
    <w:p w14:paraId="2A0AC626" w14:textId="77777777" w:rsidR="00E5541F" w:rsidRPr="00305B06" w:rsidRDefault="00E5541F" w:rsidP="00E5541F">
      <w:pPr>
        <w:pStyle w:val="TEKSTI"/>
        <w:rPr>
          <w:b/>
        </w:rPr>
      </w:pPr>
      <w:bookmarkStart w:id="23" w:name="_Toc60216524"/>
      <w:r w:rsidRPr="00305B06">
        <w:rPr>
          <w:b/>
        </w:rPr>
        <w:t>Objektivi specifik 1.6: Kapja e personave në kërkim ndërkombëtar</w:t>
      </w:r>
      <w:bookmarkEnd w:id="23"/>
      <w:r w:rsidRPr="00305B06">
        <w:rPr>
          <w:b/>
        </w:rPr>
        <w:t xml:space="preserve"> </w:t>
      </w:r>
    </w:p>
    <w:p w14:paraId="7A606BA1" w14:textId="7942DA98" w:rsidR="00E5541F" w:rsidRPr="00305B06" w:rsidRDefault="00E5541F" w:rsidP="00E5541F">
      <w:pPr>
        <w:spacing w:after="0" w:line="240" w:lineRule="auto"/>
        <w:ind w:firstLine="284"/>
        <w:jc w:val="both"/>
        <w:rPr>
          <w:rFonts w:ascii="Garamond" w:hAnsi="Garamond"/>
          <w:sz w:val="24"/>
          <w:szCs w:val="24"/>
        </w:rPr>
      </w:pPr>
      <w:bookmarkStart w:id="24" w:name="_Toc59712450"/>
      <w:bookmarkStart w:id="25" w:name="_Toc59712692"/>
      <w:r w:rsidRPr="00305B06">
        <w:rPr>
          <w:rFonts w:ascii="Garamond" w:hAnsi="Garamond"/>
          <w:sz w:val="24"/>
          <w:szCs w:val="24"/>
        </w:rPr>
        <w:t xml:space="preserve">Ky objektiv specifik lidhet </w:t>
      </w:r>
      <w:r w:rsidR="00770600" w:rsidRPr="00305B06">
        <w:rPr>
          <w:rFonts w:ascii="Garamond" w:hAnsi="Garamond"/>
          <w:sz w:val="24"/>
          <w:szCs w:val="24"/>
        </w:rPr>
        <w:t>drejtpërdrejt</w:t>
      </w:r>
      <w:r w:rsidRPr="00305B06">
        <w:rPr>
          <w:rFonts w:ascii="Garamond" w:hAnsi="Garamond"/>
          <w:sz w:val="24"/>
          <w:szCs w:val="24"/>
        </w:rPr>
        <w:t xml:space="preserve"> me konsolidimin e bashkëpunimit me agjencitë ligjzbatuese të vendeve partnere. Që prej vitit të kaluar Shqipëria krijuar një njësi speciale, e cila do të merret me vetëm me ndalimin e personave të shpallur në kërkim kombëtar dhe ndërkombëtar. Kjo njësi i është bashkuar rrjetit ENFAST, e cila është ombrellë e njësive speciale të disa vendeve evropiane. Nëpërmjet trajnimeve dhe pjesëmarrjes aktive në takimet </w:t>
      </w:r>
      <w:r w:rsidRPr="00CA53CC">
        <w:rPr>
          <w:rFonts w:ascii="Garamond" w:hAnsi="Garamond"/>
          <w:sz w:val="24"/>
          <w:szCs w:val="24"/>
        </w:rPr>
        <w:t>e FAST</w:t>
      </w:r>
      <w:r w:rsidR="00C32F1F" w:rsidRPr="00CA53CC">
        <w:rPr>
          <w:rFonts w:ascii="Garamond" w:hAnsi="Garamond"/>
          <w:sz w:val="24"/>
          <w:szCs w:val="24"/>
        </w:rPr>
        <w:t>-it</w:t>
      </w:r>
      <w:r w:rsidRPr="00CA53CC">
        <w:rPr>
          <w:rFonts w:ascii="Garamond" w:hAnsi="Garamond"/>
          <w:sz w:val="24"/>
          <w:szCs w:val="24"/>
        </w:rPr>
        <w:t>,</w:t>
      </w:r>
      <w:r w:rsidRPr="00305B06">
        <w:rPr>
          <w:rFonts w:ascii="Garamond" w:hAnsi="Garamond"/>
          <w:sz w:val="24"/>
          <w:szCs w:val="24"/>
        </w:rPr>
        <w:t xml:space="preserve"> do të synohet rritja e numrit të shtetasve shqiptarë dhe të huaj në kërkim ndërkombëtarë të lokalizuar dhe arrestuar. </w:t>
      </w:r>
    </w:p>
    <w:p w14:paraId="600DF8CC" w14:textId="441FBFBE"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Gjetja, gjurmimi, kapja dhe vënia përpara përgjegjësisë ligjore të personave në kërkim kombëtar dhe ndërkombëtar, krahas zbatimit të ligjit, përbën një aspekt të rëndësishëm të uljes së ndikimit dhe </w:t>
      </w:r>
      <w:r w:rsidR="00214751">
        <w:rPr>
          <w:rFonts w:ascii="Garamond" w:hAnsi="Garamond"/>
          <w:sz w:val="24"/>
          <w:szCs w:val="24"/>
        </w:rPr>
        <w:t xml:space="preserve">të </w:t>
      </w:r>
      <w:r w:rsidRPr="00305B06">
        <w:rPr>
          <w:rFonts w:ascii="Garamond" w:hAnsi="Garamond"/>
          <w:sz w:val="24"/>
          <w:szCs w:val="24"/>
        </w:rPr>
        <w:t xml:space="preserve">kërcënimeve të krimit të organizuar dhe krimeve të rënda, për vendin tonë dhe më gjerë. Për vazhdimin dhe forcimin e rezultateve të arritura deri më tani në këtë drejtim do të ndiqen dhe </w:t>
      </w:r>
      <w:r w:rsidR="00214751">
        <w:rPr>
          <w:rFonts w:ascii="Garamond" w:hAnsi="Garamond"/>
          <w:sz w:val="24"/>
          <w:szCs w:val="24"/>
        </w:rPr>
        <w:t xml:space="preserve">do të </w:t>
      </w:r>
      <w:r w:rsidRPr="00305B06">
        <w:rPr>
          <w:rFonts w:ascii="Garamond" w:hAnsi="Garamond"/>
          <w:sz w:val="24"/>
          <w:szCs w:val="24"/>
        </w:rPr>
        <w:t xml:space="preserve">zbatohen masat dhe aktivitetet e mëposhtme: </w:t>
      </w:r>
    </w:p>
    <w:p w14:paraId="130E86F3" w14:textId="0D883786" w:rsidR="00E5541F" w:rsidRPr="00305B06" w:rsidRDefault="00E5541F" w:rsidP="00E5541F">
      <w:pPr>
        <w:pStyle w:val="TEKSTI"/>
      </w:pPr>
      <w:r w:rsidRPr="00305B06">
        <w:t>-</w:t>
      </w:r>
      <w:r w:rsidR="00E922F5">
        <w:t xml:space="preserve"> </w:t>
      </w:r>
      <w:r w:rsidR="00E922F5" w:rsidRPr="00305B06">
        <w:t xml:space="preserve">pjesëmarrja </w:t>
      </w:r>
      <w:r w:rsidRPr="00305B06">
        <w:t>aktive në takimet dhe trajnimet e ENFAST</w:t>
      </w:r>
      <w:r w:rsidR="00E922F5">
        <w:t>-it</w:t>
      </w:r>
      <w:r w:rsidRPr="00305B06">
        <w:t xml:space="preserve">; </w:t>
      </w:r>
    </w:p>
    <w:p w14:paraId="2F5BCDC7" w14:textId="7487723C" w:rsidR="00E5541F" w:rsidRPr="00305B06" w:rsidRDefault="00E5541F" w:rsidP="00E5541F">
      <w:pPr>
        <w:pStyle w:val="TEKSTI"/>
      </w:pPr>
      <w:r w:rsidRPr="00305B06">
        <w:t>-</w:t>
      </w:r>
      <w:r w:rsidR="00E922F5">
        <w:t xml:space="preserve"> </w:t>
      </w:r>
      <w:r w:rsidR="00E922F5" w:rsidRPr="00305B06">
        <w:t xml:space="preserve">rritja </w:t>
      </w:r>
      <w:r w:rsidRPr="00305B06">
        <w:t>e shkëmbimit të të dhënave me vendet anëtare të ENFAST</w:t>
      </w:r>
      <w:r w:rsidR="00E922F5">
        <w:t>-it</w:t>
      </w:r>
      <w:r w:rsidRPr="00305B06">
        <w:t>, Europol</w:t>
      </w:r>
      <w:r w:rsidR="00E922F5">
        <w:t>it</w:t>
      </w:r>
      <w:r w:rsidRPr="00305B06">
        <w:t xml:space="preserve"> dhe Interpol</w:t>
      </w:r>
      <w:r w:rsidR="00E922F5">
        <w:t>it</w:t>
      </w:r>
      <w:r w:rsidRPr="00305B06">
        <w:t>;</w:t>
      </w:r>
    </w:p>
    <w:p w14:paraId="6FF2194A" w14:textId="2D841CAD" w:rsidR="00E5541F" w:rsidRPr="00305B06" w:rsidRDefault="00E5541F" w:rsidP="00E5541F">
      <w:pPr>
        <w:pStyle w:val="TEKSTI"/>
      </w:pPr>
      <w:r w:rsidRPr="00305B06">
        <w:t>-</w:t>
      </w:r>
      <w:r w:rsidR="00E922F5">
        <w:t xml:space="preserve"> </w:t>
      </w:r>
      <w:r w:rsidR="00E922F5" w:rsidRPr="00305B06">
        <w:t xml:space="preserve">rritja </w:t>
      </w:r>
      <w:r w:rsidRPr="00305B06">
        <w:t>e numrit të shtetasve shqiptarë dhe të huaj në kërkim ndërkombëtar të lokalizuar dhe arrestuar;</w:t>
      </w:r>
    </w:p>
    <w:p w14:paraId="35C12F75" w14:textId="4B36894C" w:rsidR="00E5541F" w:rsidRPr="00305B06" w:rsidRDefault="00E5541F" w:rsidP="00E5541F">
      <w:pPr>
        <w:pStyle w:val="TEKSTI"/>
      </w:pPr>
      <w:r w:rsidRPr="00305B06">
        <w:t>-</w:t>
      </w:r>
      <w:r w:rsidR="00E922F5">
        <w:t xml:space="preserve"> </w:t>
      </w:r>
      <w:r w:rsidR="00E922F5" w:rsidRPr="00305B06">
        <w:t xml:space="preserve">publikimi </w:t>
      </w:r>
      <w:r w:rsidRPr="00305B06">
        <w:t xml:space="preserve">dhe përditësimi i të dhënave të identitetit të personave në kërkim ndërkombëtar. </w:t>
      </w:r>
    </w:p>
    <w:p w14:paraId="4F4673D8" w14:textId="77777777" w:rsidR="00E5541F" w:rsidRPr="00305B06" w:rsidRDefault="00E5541F" w:rsidP="00E5541F">
      <w:pPr>
        <w:pStyle w:val="TEKSTI"/>
        <w:rPr>
          <w:b/>
        </w:rPr>
      </w:pPr>
      <w:bookmarkStart w:id="26" w:name="_Toc60216525"/>
      <w:r w:rsidRPr="00305B06">
        <w:rPr>
          <w:b/>
        </w:rPr>
        <w:t>Objektivi specifik 1.7: Forcimi i marrëdhënieve juridiksionale me autoritetet e huaja</w:t>
      </w:r>
      <w:bookmarkEnd w:id="26"/>
    </w:p>
    <w:p w14:paraId="5CD7053A" w14:textId="5DB2E2C0" w:rsidR="00E5541F" w:rsidRPr="00305B06" w:rsidRDefault="00E5541F" w:rsidP="00E5541F">
      <w:pPr>
        <w:pStyle w:val="TEKSTI"/>
      </w:pPr>
      <w:r w:rsidRPr="00305B06">
        <w:t xml:space="preserve">Marrëdhëniet juridiksionale me autoritetet e huaja në procesin penal është një nga format më thelbësore të bashkëpunimit midis shteteve në sfidat që lidhen me aktivitetet kriminale dhe personave të përfshira në to. Globalizmi dhe lëvizja e lirë e njerëzve e shtetasve paraqet sfida të përbashkëta në fushën e sigurisë, të cilat nuk mund të zgjidhen brenda një territori juridiksional, por parashtron si kusht bashkëpunimin ndërkufitar. Kjo </w:t>
      </w:r>
      <w:r w:rsidR="00F505DC" w:rsidRPr="00305B06">
        <w:t xml:space="preserve">Strategji </w:t>
      </w:r>
      <w:r w:rsidRPr="00305B06">
        <w:t xml:space="preserve">do të synojë rritjen e marrëdhënieve juridiksionale me autoritetet e huaja si kundërpërgjigje e atyre personave që tentojnë t’i shpëtojnë ndëshkimit të ligjit, si dhe si rrjedhojë rritjen e besimit të </w:t>
      </w:r>
      <w:r w:rsidR="00895025" w:rsidRPr="00305B06">
        <w:t>ndërsjellë</w:t>
      </w:r>
      <w:r w:rsidRPr="00305B06">
        <w:t xml:space="preserve"> me vendet e tjera. </w:t>
      </w:r>
    </w:p>
    <w:p w14:paraId="3FF06128" w14:textId="1FAFBEE6" w:rsidR="00E5541F" w:rsidRPr="00305B06" w:rsidRDefault="00E5541F" w:rsidP="00E5541F">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Me qëllim të forcimit të mëtejshëm të rezultateve të drejtësisë penale ndaj autorëve dhe veprimtarive të paligjshme të krimit të organizuar dhe krimeve të rënda, nevojitet përdorimi sa më i plotë i instrumenteve dhe </w:t>
      </w:r>
      <w:r w:rsidR="00F824AA">
        <w:rPr>
          <w:rFonts w:ascii="Garamond" w:eastAsia="Calibri" w:hAnsi="Garamond"/>
          <w:sz w:val="24"/>
          <w:szCs w:val="24"/>
        </w:rPr>
        <w:t xml:space="preserve">i </w:t>
      </w:r>
      <w:r w:rsidRPr="00305B06">
        <w:rPr>
          <w:rFonts w:ascii="Garamond" w:eastAsia="Calibri" w:hAnsi="Garamond"/>
          <w:sz w:val="24"/>
          <w:szCs w:val="24"/>
        </w:rPr>
        <w:t xml:space="preserve">mekanizmave ndërkombëtarë në nivel juridiksional. Për këtë qëllim do të ndiqen dhe zbatohen masat dhe aktivitetet e mëposhtme: </w:t>
      </w:r>
    </w:p>
    <w:p w14:paraId="03CC0244" w14:textId="6740682D" w:rsidR="00E5541F" w:rsidRPr="00305B06" w:rsidRDefault="00E5541F" w:rsidP="00E5541F">
      <w:pPr>
        <w:pStyle w:val="TEKSTI"/>
        <w:rPr>
          <w:rFonts w:eastAsia="Calibri"/>
          <w:lang w:bidi="en-US"/>
        </w:rPr>
      </w:pPr>
      <w:r w:rsidRPr="00305B06">
        <w:rPr>
          <w:rFonts w:eastAsia="Calibri"/>
          <w:lang w:bidi="en-US"/>
        </w:rPr>
        <w:t>-</w:t>
      </w:r>
      <w:r w:rsidR="00F824AA">
        <w:rPr>
          <w:rFonts w:eastAsia="Calibri"/>
          <w:lang w:bidi="en-US"/>
        </w:rPr>
        <w:t xml:space="preserve"> </w:t>
      </w:r>
      <w:r w:rsidR="00F824AA" w:rsidRPr="00305B06">
        <w:rPr>
          <w:rFonts w:eastAsia="Calibri"/>
          <w:lang w:bidi="en-US"/>
        </w:rPr>
        <w:t xml:space="preserve">rritja </w:t>
      </w:r>
      <w:r w:rsidRPr="00305B06">
        <w:rPr>
          <w:rFonts w:eastAsia="Calibri"/>
          <w:lang w:bidi="en-US"/>
        </w:rPr>
        <w:t>e efikasitetit të bashkëpunimit gjyqësor</w:t>
      </w:r>
      <w:r w:rsidR="002E4E0C">
        <w:rPr>
          <w:rFonts w:eastAsia="Calibri"/>
          <w:lang w:bidi="en-US"/>
        </w:rPr>
        <w:t>,</w:t>
      </w:r>
      <w:r w:rsidRPr="00305B06">
        <w:rPr>
          <w:rFonts w:eastAsia="Calibri"/>
          <w:lang w:bidi="en-US"/>
        </w:rPr>
        <w:t xml:space="preserve"> në raport me minimizimin e kohës për ekzekutimin e kërkesave për bashkëpunim gjyqësor ndërkombëtar nga Shqipëria apo nga shtetet e huaja; </w:t>
      </w:r>
    </w:p>
    <w:p w14:paraId="447FB029" w14:textId="0E44A7D7" w:rsidR="00E5541F" w:rsidRPr="00305B06" w:rsidRDefault="00E5541F" w:rsidP="00E5541F">
      <w:pPr>
        <w:pStyle w:val="TEKSTI"/>
        <w:rPr>
          <w:rFonts w:eastAsia="Calibri"/>
          <w:lang w:bidi="en-US"/>
        </w:rPr>
      </w:pPr>
      <w:r w:rsidRPr="00305B06">
        <w:rPr>
          <w:rFonts w:eastAsia="Calibri"/>
          <w:lang w:bidi="en-US"/>
        </w:rPr>
        <w:t>-</w:t>
      </w:r>
      <w:r w:rsidR="00F824AA">
        <w:rPr>
          <w:rFonts w:eastAsia="Calibri"/>
          <w:lang w:bidi="en-US"/>
        </w:rPr>
        <w:t xml:space="preserve"> </w:t>
      </w:r>
      <w:r w:rsidR="00F824AA" w:rsidRPr="00305B06">
        <w:rPr>
          <w:rFonts w:eastAsia="Calibri"/>
          <w:lang w:bidi="en-US"/>
        </w:rPr>
        <w:t xml:space="preserve">përditësimi </w:t>
      </w:r>
      <w:r w:rsidRPr="00305B06">
        <w:rPr>
          <w:rFonts w:eastAsia="Calibri"/>
          <w:lang w:bidi="en-US"/>
        </w:rPr>
        <w:t>dhe aksesi në regjistrin gjyqësor penal të shtetasve shqiptarë të dënuar jashtë shtetit;</w:t>
      </w:r>
    </w:p>
    <w:p w14:paraId="7195FD58" w14:textId="4EF1EC95" w:rsidR="00E5541F" w:rsidRPr="00305B06" w:rsidRDefault="00E5541F" w:rsidP="00E5541F">
      <w:pPr>
        <w:pStyle w:val="TEKSTI"/>
        <w:rPr>
          <w:rFonts w:eastAsia="Calibri"/>
          <w:lang w:bidi="en-US"/>
        </w:rPr>
      </w:pPr>
      <w:r w:rsidRPr="00305B06">
        <w:rPr>
          <w:rFonts w:eastAsia="Calibri"/>
          <w:lang w:bidi="en-US"/>
        </w:rPr>
        <w:t>-</w:t>
      </w:r>
      <w:r w:rsidR="00F824AA">
        <w:rPr>
          <w:rFonts w:eastAsia="Calibri"/>
          <w:lang w:bidi="en-US"/>
        </w:rPr>
        <w:t xml:space="preserve"> </w:t>
      </w:r>
      <w:r w:rsidR="00F824AA" w:rsidRPr="00305B06">
        <w:rPr>
          <w:rFonts w:eastAsia="Calibri"/>
          <w:lang w:bidi="en-US"/>
        </w:rPr>
        <w:t xml:space="preserve">mbështetja </w:t>
      </w:r>
      <w:r w:rsidRPr="00305B06">
        <w:rPr>
          <w:rFonts w:eastAsia="Calibri"/>
          <w:lang w:bidi="en-US"/>
        </w:rPr>
        <w:t>dhe rritja e pjesëmarrjes në skuadrat e përbashkëta hetimore (JIT-s dypalëshe/Eurojust).</w:t>
      </w:r>
      <w:r w:rsidRPr="00305B06">
        <w:rPr>
          <w:rFonts w:eastAsia="Calibri"/>
          <w:lang w:bidi="en-US"/>
        </w:rPr>
        <w:tab/>
      </w:r>
    </w:p>
    <w:p w14:paraId="7FB4733C" w14:textId="202D13BF" w:rsidR="00E5541F" w:rsidRPr="00305B06" w:rsidRDefault="00E5541F" w:rsidP="00E5541F">
      <w:pPr>
        <w:pStyle w:val="TEKSTI"/>
        <w:rPr>
          <w:b/>
          <w:i/>
          <w:iCs/>
        </w:rPr>
      </w:pPr>
      <w:bookmarkStart w:id="27" w:name="_Toc60216526"/>
      <w:r w:rsidRPr="00305B06">
        <w:rPr>
          <w:b/>
        </w:rPr>
        <w:t xml:space="preserve">2.2. Qëllimi i </w:t>
      </w:r>
      <w:r w:rsidR="002E4E0C" w:rsidRPr="00305B06">
        <w:rPr>
          <w:b/>
        </w:rPr>
        <w:t xml:space="preserve">politikës </w:t>
      </w:r>
      <w:r w:rsidRPr="00305B06">
        <w:rPr>
          <w:b/>
        </w:rPr>
        <w:t xml:space="preserve">II: </w:t>
      </w:r>
      <w:r w:rsidRPr="00305B06">
        <w:rPr>
          <w:b/>
          <w:iCs/>
        </w:rPr>
        <w:t>Mbrojtja e qytetarëve, institucioneve dhe ekonomisë</w:t>
      </w:r>
      <w:bookmarkEnd w:id="24"/>
      <w:bookmarkEnd w:id="25"/>
      <w:bookmarkEnd w:id="27"/>
      <w:r w:rsidRPr="00305B06">
        <w:rPr>
          <w:b/>
          <w:i/>
          <w:iCs/>
        </w:rPr>
        <w:t xml:space="preserve"> </w:t>
      </w:r>
    </w:p>
    <w:p w14:paraId="48B5BCAF" w14:textId="1C20AF57" w:rsidR="00E5541F" w:rsidRPr="00305B06" w:rsidRDefault="00E5541F" w:rsidP="00E5541F">
      <w:pPr>
        <w:pStyle w:val="TEKSTI"/>
      </w:pPr>
      <w:r w:rsidRPr="00305B06">
        <w:t xml:space="preserve">Si rezultat i veprimtarisë së krimit të organizuar dhe krimeve të rënda, ndër vite, shumë qytetarë kanë vuajtur pasojat e kësaj veprimtarie në forma të ndryshme, si trafikimi për qëllime prostitucioni apo pune të detyruar, zhvatja e vlerave monetare apo materiale, dëmtimi i pronës dhe </w:t>
      </w:r>
      <w:r w:rsidR="002E4E0C">
        <w:t xml:space="preserve">i </w:t>
      </w:r>
      <w:r w:rsidRPr="00305B06">
        <w:t>pasurisë dhe deri në dëmtimin e shëndetit dhe humbjen e jetës. Anëtarët e strukturave të krimit të organizuar kanë shfaqur</w:t>
      </w:r>
      <w:r w:rsidR="002E4E0C">
        <w:t>,</w:t>
      </w:r>
      <w:r w:rsidRPr="00305B06">
        <w:t xml:space="preserve"> gjithashtu</w:t>
      </w:r>
      <w:r w:rsidR="002E4E0C">
        <w:t>,</w:t>
      </w:r>
      <w:r w:rsidRPr="00305B06">
        <w:t xml:space="preserve"> synimin dhe prirjen për veprime neutralizuese të punës së nëpunësve publikë, përfshirë institucionet e zbatimit të ligjit dhe </w:t>
      </w:r>
      <w:r w:rsidR="002E4E0C">
        <w:t xml:space="preserve">të </w:t>
      </w:r>
      <w:r w:rsidRPr="00305B06">
        <w:t xml:space="preserve">organeve të drejtësisë, përmes formave të ndryshme të intimidimit dhe </w:t>
      </w:r>
      <w:r w:rsidR="002E4E0C">
        <w:t xml:space="preserve">të </w:t>
      </w:r>
      <w:r w:rsidRPr="00305B06">
        <w:t xml:space="preserve">korrupsionit. </w:t>
      </w:r>
    </w:p>
    <w:p w14:paraId="7F145106" w14:textId="47DE3E8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Për më tepër, krimi i organizuar ka ndikim negativ në ekonominë e ligjshme të një vendi. Nëpërmjet përfitimeve të mëdha monetare, grupet kriminale synojnë të kryejnë investime dhe depërtojnë në sektorë të ndryshëm të ekonomisë nëpërmjet formave të ndryshme të pastrimit dhe </w:t>
      </w:r>
      <w:r w:rsidR="00DE78CD">
        <w:rPr>
          <w:rFonts w:ascii="Garamond" w:hAnsi="Garamond"/>
          <w:sz w:val="24"/>
          <w:szCs w:val="24"/>
        </w:rPr>
        <w:t xml:space="preserve">të </w:t>
      </w:r>
      <w:r w:rsidRPr="00305B06">
        <w:rPr>
          <w:rFonts w:ascii="Garamond" w:hAnsi="Garamond"/>
          <w:sz w:val="24"/>
          <w:szCs w:val="24"/>
        </w:rPr>
        <w:t xml:space="preserve">riciklimit të të ardhurave kriminale, prezantimin e praktikave </w:t>
      </w:r>
      <w:r w:rsidR="00DE78CD" w:rsidRPr="00305B06">
        <w:rPr>
          <w:rFonts w:ascii="Garamond" w:hAnsi="Garamond"/>
          <w:sz w:val="24"/>
          <w:szCs w:val="24"/>
        </w:rPr>
        <w:t>gjysmë</w:t>
      </w:r>
      <w:r w:rsidRPr="00305B06">
        <w:rPr>
          <w:rFonts w:ascii="Garamond" w:hAnsi="Garamond"/>
          <w:sz w:val="24"/>
          <w:szCs w:val="24"/>
        </w:rPr>
        <w:t xml:space="preserve"> të ligjshme të biznesit dhe krijimin e aktiviteteve të ligjshme për të mbuluar veprimtaritë e fshehta kriminale dhe origjinën e të ardhurave të përftuara prej tyre, dëmtimin e konkurrencës</w:t>
      </w:r>
      <w:r w:rsidR="00DE78CD">
        <w:rPr>
          <w:rFonts w:ascii="Garamond" w:hAnsi="Garamond"/>
          <w:sz w:val="24"/>
          <w:szCs w:val="24"/>
        </w:rPr>
        <w:t xml:space="preserve"> etj.</w:t>
      </w:r>
      <w:r w:rsidRPr="00305B06">
        <w:rPr>
          <w:rFonts w:ascii="Garamond" w:hAnsi="Garamond"/>
          <w:sz w:val="24"/>
          <w:szCs w:val="24"/>
        </w:rPr>
        <w:t xml:space="preserve"> Për sa më sipër, ulja e kërcënimit dhe ndikimit negativ të krimit të organizuar mbi qytetarët, institucionet dhe ekonominë e ligjshme të vendit, si dhe mbrojtja e tyre nga këto kërcënime vlerësohet si politikë e veçantë e Strategjisë kundër Krimit të Organizuar dhe Krimeve të Rënda. </w:t>
      </w:r>
      <w:r w:rsidRPr="00305B06">
        <w:rPr>
          <w:rFonts w:ascii="Garamond" w:hAnsi="Garamond"/>
          <w:sz w:val="24"/>
          <w:szCs w:val="24"/>
        </w:rPr>
        <w:tab/>
      </w:r>
    </w:p>
    <w:p w14:paraId="49755003" w14:textId="77777777" w:rsidR="00E5541F" w:rsidRPr="00305B06" w:rsidRDefault="00E5541F" w:rsidP="00E5541F">
      <w:pPr>
        <w:pStyle w:val="TEKSTI"/>
        <w:rPr>
          <w:b/>
        </w:rPr>
      </w:pPr>
      <w:bookmarkStart w:id="28" w:name="_Toc60216527"/>
      <w:r w:rsidRPr="00305B06">
        <w:rPr>
          <w:b/>
        </w:rPr>
        <w:t>Objektivi specifik 2.1: Identifikimi dhe mbështetja e individëve në rrezik për t’ju nënshtruar shtrëngimit, dhunës dhe frikësimit nga krimi i organizuar</w:t>
      </w:r>
      <w:bookmarkEnd w:id="28"/>
    </w:p>
    <w:p w14:paraId="348B4E3E" w14:textId="7158C376"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Në luftën kundër krimit të organizuar dhe krimeve të rënda, agjencitë ligjzbatuese duhet të jenë të afta të garantojnë shëndetin dhe jetën e dëshmitarëve, bashkëpunëtorëve, funksionarëve të drejtësisë, viktimave të trafikimit dhe grupe të tjera vulnerabël. Në këtë mënyrë do të rritet besimi i njerëzve në institucionet shtetërore dhe do të forcohet marrëdhënia shtet-qytetar. </w:t>
      </w:r>
    </w:p>
    <w:p w14:paraId="5F45817B" w14:textId="7777777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Për një luftë më efikase kundër krimit të organizuar dhe krimeve të rënda është e nevojshme që të garantohet, së pari, siguria fizike dhe e jetës së dëshmitarëve dhe bashkëpunëtorëve të drejtësisë, funksionarëve të drejtësisë dhe agjencive të zbatimit të ligjit, si dhe viktimave të krimit, përfshirë ato të trafikimit. Për përmbushjen e këtij objektivi duhet të zbatohen masat e mëposhtme: </w:t>
      </w:r>
    </w:p>
    <w:p w14:paraId="0885272D" w14:textId="01E446B2" w:rsidR="00E5541F" w:rsidRPr="00305B06" w:rsidRDefault="00E5541F" w:rsidP="00E5541F">
      <w:pPr>
        <w:pStyle w:val="TEKSTI"/>
      </w:pPr>
      <w:r w:rsidRPr="00305B06">
        <w:t>-</w:t>
      </w:r>
      <w:r w:rsidR="00DE78CD">
        <w:t xml:space="preserve"> </w:t>
      </w:r>
      <w:r w:rsidR="00DE78CD" w:rsidRPr="00305B06">
        <w:t xml:space="preserve">garantimi </w:t>
      </w:r>
      <w:r w:rsidRPr="00305B06">
        <w:t>i jetës dhe sigurisë fizike të dëshmitarëve, bashkëpunëtorëve të drejtësisë, funksionarëve të ngarkuar me luftën kundër krimit të organizuar dhe viktimave të trafikimit përmes programeve të posaçme;</w:t>
      </w:r>
    </w:p>
    <w:p w14:paraId="773C9481" w14:textId="693EC6E6" w:rsidR="00E5541F" w:rsidRPr="00305B06" w:rsidRDefault="00E5541F" w:rsidP="00E5541F">
      <w:pPr>
        <w:pStyle w:val="TEKSTI"/>
      </w:pPr>
      <w:r w:rsidRPr="00305B06">
        <w:t>-</w:t>
      </w:r>
      <w:r w:rsidR="00DE78CD">
        <w:t xml:space="preserve"> </w:t>
      </w:r>
      <w:r w:rsidR="00DE78CD" w:rsidRPr="00305B06">
        <w:t xml:space="preserve">nënshkrimi </w:t>
      </w:r>
      <w:r w:rsidRPr="00305B06">
        <w:t>dhe zbatimi i marrëveshjeve ndërkombëtare mbi programet e mbrojtjes së dëshmitarëve dhe bashkëpunëtorëve të drejtësisë;</w:t>
      </w:r>
    </w:p>
    <w:p w14:paraId="6A1A0AAD" w14:textId="57BF0F69" w:rsidR="00E5541F" w:rsidRPr="00305B06" w:rsidRDefault="00E5541F" w:rsidP="00E5541F">
      <w:pPr>
        <w:pStyle w:val="TEKSTI"/>
      </w:pPr>
      <w:r w:rsidRPr="00305B06">
        <w:t>-</w:t>
      </w:r>
      <w:r w:rsidR="00DE78CD">
        <w:t xml:space="preserve"> </w:t>
      </w:r>
      <w:r w:rsidR="00DE78CD" w:rsidRPr="00305B06">
        <w:t xml:space="preserve">ofrimi </w:t>
      </w:r>
      <w:r w:rsidRPr="00305B06">
        <w:t xml:space="preserve">i asistencës ndaj viktimave të trafikimit. </w:t>
      </w:r>
    </w:p>
    <w:p w14:paraId="04188BC2" w14:textId="77777777" w:rsidR="00E5541F" w:rsidRPr="00305B06" w:rsidRDefault="00E5541F" w:rsidP="00E5541F">
      <w:pPr>
        <w:pStyle w:val="TEKSTI"/>
        <w:rPr>
          <w:b/>
        </w:rPr>
      </w:pPr>
      <w:bookmarkStart w:id="29" w:name="_Toc60216528"/>
      <w:r w:rsidRPr="00305B06">
        <w:rPr>
          <w:b/>
        </w:rPr>
        <w:t>Objektivi specifik 2.2: Rritja e profesionalizmit</w:t>
      </w:r>
      <w:bookmarkEnd w:id="29"/>
    </w:p>
    <w:p w14:paraId="3CB63D16" w14:textId="2F46787E"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Krahas garantimit të integritetit, rritja e profesionalitetit në agjencitë ligjzbatuese do të marrë rëndësi të veçantë në zbatimin e kësaj </w:t>
      </w:r>
      <w:r w:rsidR="00892EEF" w:rsidRPr="00305B06">
        <w:rPr>
          <w:rFonts w:ascii="Garamond" w:hAnsi="Garamond"/>
          <w:sz w:val="24"/>
          <w:szCs w:val="24"/>
        </w:rPr>
        <w:t>Strategjie</w:t>
      </w:r>
      <w:r w:rsidRPr="00305B06">
        <w:rPr>
          <w:rFonts w:ascii="Garamond" w:hAnsi="Garamond"/>
          <w:sz w:val="24"/>
          <w:szCs w:val="24"/>
        </w:rPr>
        <w:t xml:space="preserve">. Do të kryhen trajnime të përbashkëta nga strukturat e hetimit të krimit në Policinë e Shtetit, punonjësve të agjencive ligjzbatuese, shërbimeve inteligjente dhe funksionarëve të drejtësisë në funksion të hetimeve të thelluara dhe cilësore, ndjekjes penale, si dhe dënimit të autorëve. Kjo do të sjellë jo vetëm rritjen e ekspertizës, por edhe konsolidimin e frymës së bashkëpunimit ndërmjet institucioneve shqiptare. </w:t>
      </w:r>
    </w:p>
    <w:p w14:paraId="365243E5" w14:textId="7777777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Përmirësimi i mëtejshëm dhe i vazhdueshëm i kapaciteteve profesionale përbën kusht për një përgjigje sa më efektive ndaj formave të ndryshme të shfaqjes së krimit të organizuar, përfshirë ato më komplekse dhe zbulimin, hetimin dhe dënimin e autorëve të tyre, të cilët përdorin gjithnjë e më shumë metodat dhe taktika të zhvilluara për t’iu shmangur veprimtarisë zbuluese dhe hetimore të agjencive të zbatimit të ligjit, me synimin përfundimtar për t’iu shmangur përgjegjësisë penale. Për përmbushjen e këtij objektivi kërkohet zbatimi i masave të mëposhtme: </w:t>
      </w:r>
    </w:p>
    <w:p w14:paraId="0D0365F0" w14:textId="385CE7CA" w:rsidR="00E5541F" w:rsidRPr="00305B06" w:rsidRDefault="00E5541F" w:rsidP="00E5541F">
      <w:pPr>
        <w:pStyle w:val="TEKSTI"/>
      </w:pPr>
      <w:r w:rsidRPr="00305B06">
        <w:t>-</w:t>
      </w:r>
      <w:r w:rsidR="003A1B35">
        <w:t xml:space="preserve"> </w:t>
      </w:r>
      <w:r w:rsidR="003A1B35" w:rsidRPr="00305B06">
        <w:t xml:space="preserve">kryerja </w:t>
      </w:r>
      <w:r w:rsidRPr="00305B06">
        <w:t>e trajnimeve të strukturave të hetimit të krimit në Policinë e Shtetit mbi format dhe metodat më të avancuara të hetimit të strukturave dhe veprimtarive kriminale;</w:t>
      </w:r>
    </w:p>
    <w:p w14:paraId="566A4F13" w14:textId="7313DDA8" w:rsidR="00E5541F" w:rsidRPr="00305B06" w:rsidRDefault="00E5541F" w:rsidP="00E5541F">
      <w:pPr>
        <w:pStyle w:val="TEKSTI"/>
      </w:pPr>
      <w:r w:rsidRPr="00305B06">
        <w:t>-</w:t>
      </w:r>
      <w:r w:rsidR="003A1B35">
        <w:t xml:space="preserve"> </w:t>
      </w:r>
      <w:r w:rsidR="003A1B35" w:rsidRPr="00305B06">
        <w:t xml:space="preserve">kryerja </w:t>
      </w:r>
      <w:r w:rsidRPr="00305B06">
        <w:t>e trajnimeve të përbashkëta për punonjësit e agjencive të zbatimit të ligjit, shërbimeve inteligjente dhe funksionarëve të drejtësisë në funksion të hetimeve të thelluara dhe cilësore, ndjekjes penale, dënimit të autorëve dhe sekuestrimit/konfiskimit të produkteve dhe aseteve kriminale;</w:t>
      </w:r>
    </w:p>
    <w:p w14:paraId="47687028" w14:textId="13752315" w:rsidR="00E5541F" w:rsidRPr="00305B06" w:rsidRDefault="00E5541F" w:rsidP="00E5541F">
      <w:pPr>
        <w:pStyle w:val="TEKSTI"/>
      </w:pPr>
      <w:r w:rsidRPr="00305B06">
        <w:t>-</w:t>
      </w:r>
      <w:r w:rsidR="003A1B35">
        <w:t xml:space="preserve"> </w:t>
      </w:r>
      <w:r w:rsidR="003A1B35" w:rsidRPr="00305B06">
        <w:t xml:space="preserve">kryerja </w:t>
      </w:r>
      <w:r w:rsidRPr="00305B06">
        <w:t>e trajnimeve për punonjësit e agjencive të zbatimit të ligjit, gjyqtarëve dhe prokurorëve mbi rolin e viktimave në drejtësinë penale;</w:t>
      </w:r>
    </w:p>
    <w:p w14:paraId="0CA389B9" w14:textId="7BE9E76B" w:rsidR="00E5541F" w:rsidRPr="00305B06" w:rsidRDefault="00E5541F" w:rsidP="00E5541F">
      <w:pPr>
        <w:pStyle w:val="TEKSTI"/>
      </w:pPr>
      <w:r w:rsidRPr="00305B06">
        <w:t>-</w:t>
      </w:r>
      <w:r w:rsidR="003A1B35">
        <w:t xml:space="preserve"> </w:t>
      </w:r>
      <w:r w:rsidR="003A1B35" w:rsidRPr="00305B06">
        <w:t xml:space="preserve">pranimi </w:t>
      </w:r>
      <w:r w:rsidRPr="00305B06">
        <w:t>në Akademinë e Sigurisë i të diplomuarve që kanë përfunduar ciklin e dytë të arsimit të lartë.</w:t>
      </w:r>
    </w:p>
    <w:p w14:paraId="78E733DA" w14:textId="77777777" w:rsidR="00E5541F" w:rsidRPr="00305B06" w:rsidRDefault="00E5541F" w:rsidP="00E5541F">
      <w:pPr>
        <w:pStyle w:val="TEKSTI"/>
        <w:rPr>
          <w:b/>
        </w:rPr>
      </w:pPr>
      <w:bookmarkStart w:id="30" w:name="_Toc60216529"/>
      <w:r w:rsidRPr="00305B06">
        <w:rPr>
          <w:b/>
        </w:rPr>
        <w:t>Objektivi specifik 2.3: Dobësimi i motivit financiar në përfshirje në krim të organizuar</w:t>
      </w:r>
      <w:bookmarkEnd w:id="30"/>
    </w:p>
    <w:p w14:paraId="58BD347F" w14:textId="324F7830" w:rsidR="00E5541F" w:rsidRPr="00305B06" w:rsidRDefault="00E5541F" w:rsidP="00E5541F">
      <w:pPr>
        <w:pStyle w:val="TEKSTI"/>
      </w:pPr>
      <w:r w:rsidRPr="00305B06">
        <w:t xml:space="preserve">Ky objektiv do </w:t>
      </w:r>
      <w:r w:rsidR="00786934">
        <w:t xml:space="preserve">të </w:t>
      </w:r>
      <w:r w:rsidRPr="00305B06">
        <w:t>përq</w:t>
      </w:r>
      <w:r w:rsidR="00786934">
        <w:t>e</w:t>
      </w:r>
      <w:r w:rsidRPr="00305B06">
        <w:t xml:space="preserve">ndrohet kryesisht në analizimin e legjislacionit, politikave dhe rolit të institucioneve në funksion të masave me karakter ekonomik dhe pasuror. Nëpërmjet këtij aktiviteti synohet evidentimi i mangësive dhe </w:t>
      </w:r>
      <w:r w:rsidR="00D152E6">
        <w:t xml:space="preserve">i </w:t>
      </w:r>
      <w:r w:rsidRPr="00305B06">
        <w:t xml:space="preserve">nevojave për t’u përmirësuar më pas në legjislacion. Në këtë kuadër do të ndërmerren ndryshime ligjore dhe nënligjore në funksion të rritjes së parandalimit të investimit të të ardhurave kriminale në ekonomi. Gjithashtu, kryerja e trajnimeve në këtë fushë do të mundësojë zbatimin më </w:t>
      </w:r>
      <w:r w:rsidR="00E259DB" w:rsidRPr="00305B06">
        <w:t>eficient</w:t>
      </w:r>
      <w:r w:rsidRPr="00305B06">
        <w:t xml:space="preserve"> të masave parandaluese pasurore</w:t>
      </w:r>
      <w:bookmarkStart w:id="31" w:name="_Toc59712452"/>
      <w:bookmarkStart w:id="32" w:name="_Toc59712694"/>
      <w:r w:rsidRPr="00305B06">
        <w:t>.</w:t>
      </w:r>
    </w:p>
    <w:p w14:paraId="6D93C12E" w14:textId="068E2D92" w:rsidR="00E5541F" w:rsidRPr="00305B06" w:rsidRDefault="00E5541F" w:rsidP="00E5541F">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Mbrojtja e ekonomisë së ligjshme nga mundësitë dhe hapësirat e shfrytëzueshme nga strukturat e krimit të organizuar</w:t>
      </w:r>
      <w:r w:rsidR="0016414B">
        <w:rPr>
          <w:rFonts w:ascii="Garamond" w:eastAsia="Calibri" w:hAnsi="Garamond"/>
          <w:sz w:val="24"/>
          <w:szCs w:val="24"/>
        </w:rPr>
        <w:t>,</w:t>
      </w:r>
      <w:r w:rsidRPr="00305B06">
        <w:rPr>
          <w:rFonts w:ascii="Garamond" w:eastAsia="Calibri" w:hAnsi="Garamond"/>
          <w:sz w:val="24"/>
          <w:szCs w:val="24"/>
        </w:rPr>
        <w:t xml:space="preserve"> me qëllim riciklimin e të ardhurave me origjinë kriminale, përbën një aspekt të rëndësishëm të qasjes mbrojtëse kundër kërcënimeve dhe ndikimit negativ të krimit të organizuar në shoqëri. Zbatimi në praktikë i qasjes administrative kundër krimit të organizuar ka rezultuar efikas për agjenci të ndryshme të zbatimit të ligjit. Ndjekja dhe forcimi i zbatimit të kësaj qasje në vendin tonë do të realizohet përmes masave të mëposhtme:</w:t>
      </w:r>
    </w:p>
    <w:p w14:paraId="5866E1C5" w14:textId="4A80A835" w:rsidR="00E5541F" w:rsidRPr="00305B06" w:rsidRDefault="00E5541F" w:rsidP="00E5541F">
      <w:pPr>
        <w:pStyle w:val="TEKSTI"/>
        <w:rPr>
          <w:rFonts w:eastAsia="Calibri"/>
          <w:lang w:bidi="en-US"/>
        </w:rPr>
      </w:pPr>
      <w:r w:rsidRPr="00305B06">
        <w:rPr>
          <w:rFonts w:eastAsia="Calibri"/>
          <w:lang w:bidi="en-US"/>
        </w:rPr>
        <w:t>-</w:t>
      </w:r>
      <w:r w:rsidR="006825B9">
        <w:rPr>
          <w:rFonts w:eastAsia="Calibri"/>
          <w:lang w:bidi="en-US"/>
        </w:rPr>
        <w:t xml:space="preserve"> </w:t>
      </w:r>
      <w:r w:rsidR="006825B9" w:rsidRPr="00305B06">
        <w:rPr>
          <w:rFonts w:eastAsia="Calibri"/>
          <w:lang w:bidi="en-US"/>
        </w:rPr>
        <w:t xml:space="preserve">analizë </w:t>
      </w:r>
      <w:r w:rsidRPr="00305B06">
        <w:rPr>
          <w:rFonts w:eastAsia="Calibri"/>
          <w:lang w:bidi="en-US"/>
        </w:rPr>
        <w:t>e legjislacionit, politikave dhe rolit të institucioneve dhe agjencive të zbatimit të ligjit</w:t>
      </w:r>
      <w:r w:rsidR="006418B7">
        <w:rPr>
          <w:rFonts w:eastAsia="Calibri"/>
          <w:lang w:bidi="en-US"/>
        </w:rPr>
        <w:t>,</w:t>
      </w:r>
      <w:r w:rsidRPr="00305B06">
        <w:rPr>
          <w:rFonts w:eastAsia="Calibri"/>
          <w:lang w:bidi="en-US"/>
        </w:rPr>
        <w:t xml:space="preserve"> në funksion të masave parandaluese me karakter ekonomik dhe pasuror;</w:t>
      </w:r>
    </w:p>
    <w:p w14:paraId="7DF0174F" w14:textId="5739103B" w:rsidR="00E5541F" w:rsidRPr="00305B06" w:rsidRDefault="00E5541F" w:rsidP="00E5541F">
      <w:pPr>
        <w:pStyle w:val="TEKSTI"/>
        <w:rPr>
          <w:rFonts w:eastAsia="Calibri"/>
          <w:lang w:bidi="en-US"/>
        </w:rPr>
      </w:pPr>
      <w:r w:rsidRPr="00305B06">
        <w:rPr>
          <w:rFonts w:eastAsia="Calibri"/>
          <w:lang w:bidi="en-US"/>
        </w:rPr>
        <w:t>-</w:t>
      </w:r>
      <w:r w:rsidR="006825B9">
        <w:rPr>
          <w:rFonts w:eastAsia="Calibri"/>
          <w:lang w:bidi="en-US"/>
        </w:rPr>
        <w:t xml:space="preserve"> </w:t>
      </w:r>
      <w:r w:rsidR="006825B9" w:rsidRPr="00305B06">
        <w:rPr>
          <w:rFonts w:eastAsia="Calibri"/>
          <w:lang w:bidi="en-US"/>
        </w:rPr>
        <w:t xml:space="preserve">evidentimi </w:t>
      </w:r>
      <w:r w:rsidRPr="00305B06">
        <w:rPr>
          <w:rFonts w:eastAsia="Calibri"/>
          <w:lang w:bidi="en-US"/>
        </w:rPr>
        <w:t xml:space="preserve">i mangësive dhe </w:t>
      </w:r>
      <w:r w:rsidR="0099552C">
        <w:rPr>
          <w:rFonts w:eastAsia="Calibri"/>
          <w:lang w:bidi="en-US"/>
        </w:rPr>
        <w:t xml:space="preserve">i </w:t>
      </w:r>
      <w:r w:rsidRPr="00305B06">
        <w:rPr>
          <w:rFonts w:eastAsia="Calibri"/>
          <w:lang w:bidi="en-US"/>
        </w:rPr>
        <w:t>nevojave për përmirësim të kuadrit ligjor parandalues;</w:t>
      </w:r>
    </w:p>
    <w:p w14:paraId="7EBB1C3E" w14:textId="7D38BA45" w:rsidR="00E5541F" w:rsidRPr="00305B06" w:rsidRDefault="008850F4" w:rsidP="00E5541F">
      <w:pPr>
        <w:pStyle w:val="TEKSTI"/>
        <w:rPr>
          <w:rFonts w:eastAsia="Calibri"/>
          <w:lang w:bidi="en-US"/>
        </w:rPr>
      </w:pPr>
      <w:r>
        <w:rPr>
          <w:rFonts w:eastAsia="Calibri"/>
          <w:lang w:bidi="en-US"/>
        </w:rPr>
        <w:t xml:space="preserve">- </w:t>
      </w:r>
      <w:r w:rsidRPr="00305B06">
        <w:rPr>
          <w:rFonts w:eastAsia="Calibri"/>
          <w:lang w:bidi="en-US"/>
        </w:rPr>
        <w:t xml:space="preserve">hartimi </w:t>
      </w:r>
      <w:r w:rsidR="00E5541F" w:rsidRPr="00305B06">
        <w:rPr>
          <w:rFonts w:eastAsia="Calibri"/>
          <w:lang w:bidi="en-US"/>
        </w:rPr>
        <w:t>dhe miratimi i ndryshimeve ligjore dhe nënligjore në funksion të rritjes së parandalimit të investimit të të ardhurave kriminale në ekonomi;</w:t>
      </w:r>
    </w:p>
    <w:p w14:paraId="6B37821D" w14:textId="68EEB600" w:rsidR="00E5541F" w:rsidRPr="00305B06" w:rsidRDefault="00E5541F" w:rsidP="00E5541F">
      <w:pPr>
        <w:pStyle w:val="TEKSTI"/>
        <w:rPr>
          <w:rFonts w:eastAsia="Calibri"/>
          <w:lang w:bidi="en-US"/>
        </w:rPr>
      </w:pPr>
      <w:r w:rsidRPr="00305B06">
        <w:rPr>
          <w:rFonts w:eastAsia="Calibri"/>
          <w:lang w:bidi="en-US"/>
        </w:rPr>
        <w:t>-</w:t>
      </w:r>
      <w:r w:rsidR="008850F4">
        <w:rPr>
          <w:rFonts w:eastAsia="Calibri"/>
          <w:lang w:bidi="en-US"/>
        </w:rPr>
        <w:t xml:space="preserve"> </w:t>
      </w:r>
      <w:r w:rsidR="008850F4" w:rsidRPr="00305B06">
        <w:rPr>
          <w:rFonts w:eastAsia="Calibri"/>
          <w:lang w:bidi="en-US"/>
        </w:rPr>
        <w:t xml:space="preserve">kryerja </w:t>
      </w:r>
      <w:r w:rsidRPr="00305B06">
        <w:rPr>
          <w:rFonts w:eastAsia="Calibri"/>
          <w:lang w:bidi="en-US"/>
        </w:rPr>
        <w:t>e trajnimeve, analizave dhe koordinimi ndërinstitucional në zbatim të masave parandaluese pasurore.</w:t>
      </w:r>
    </w:p>
    <w:p w14:paraId="4B877BA9" w14:textId="6570A6E2" w:rsidR="00E5541F" w:rsidRPr="00305B06" w:rsidRDefault="00E5541F" w:rsidP="00E5541F">
      <w:pPr>
        <w:pStyle w:val="TEKSTI"/>
      </w:pPr>
      <w:bookmarkStart w:id="33" w:name="_Toc60216530"/>
      <w:r w:rsidRPr="00305B06">
        <w:rPr>
          <w:b/>
        </w:rPr>
        <w:t xml:space="preserve">2.3. Qëllimi i </w:t>
      </w:r>
      <w:r w:rsidR="00F52B96" w:rsidRPr="00305B06">
        <w:rPr>
          <w:b/>
        </w:rPr>
        <w:t xml:space="preserve">politikës </w:t>
      </w:r>
      <w:r w:rsidRPr="00305B06">
        <w:rPr>
          <w:b/>
        </w:rPr>
        <w:t>III: Rritja e forcës parandal</w:t>
      </w:r>
      <w:bookmarkEnd w:id="31"/>
      <w:bookmarkEnd w:id="32"/>
      <w:r w:rsidRPr="00305B06">
        <w:rPr>
          <w:b/>
        </w:rPr>
        <w:t>uese ndaj kërcënimeve të krimit të organizuar dhe krimeve të rënda</w:t>
      </w:r>
      <w:bookmarkEnd w:id="33"/>
    </w:p>
    <w:p w14:paraId="279FD63E" w14:textId="550AC382"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Strukturat dhe rrjetet e krimit të organizuar synojnë dhe angazhohen në mënyrë të vazhdueshme për të rekrutuar anëtarë të rinj për kryerjen dhe zgjerimin e mëtejshëm të veprimtarive kriminale. </w:t>
      </w:r>
    </w:p>
    <w:p w14:paraId="39EAC5D1" w14:textId="7777777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Për shkak të vështirësive me karakter kryesisht social-ekonomik, aftësia e strukturave kriminale për të rekrutuar anëtarë të rinj ka qenë e lartë, siç dëshmojnë dhe të dhënat statistikore të shtrira në kohë, mbi profilin e autorëve të dënuar për veprimtari të tilla kriminale, si brenda dhe jashtë vendit.</w:t>
      </w:r>
    </w:p>
    <w:p w14:paraId="7EB3ACBA" w14:textId="77777777" w:rsidR="00E5541F" w:rsidRPr="00305B06" w:rsidRDefault="00E5541F" w:rsidP="00E5541F">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Kjo politikë mbështetet mbi vizionin e qeverisë shqiptare për adresimin gjithëpërfshirës të fenomeneve të paligjshme, përfshirë kërcënimet dhe ndikimin negativ të krimit të organizuar, duke mos u kufizuar vetëm në qasjen goditës dhe mbrojtëse. Qasja parandaluese (</w:t>
      </w:r>
      <w:r w:rsidRPr="00305B06">
        <w:rPr>
          <w:rFonts w:ascii="Garamond" w:eastAsia="Calibri" w:hAnsi="Garamond"/>
          <w:i/>
          <w:sz w:val="24"/>
          <w:szCs w:val="24"/>
        </w:rPr>
        <w:t>prevent</w:t>
      </w:r>
      <w:r w:rsidRPr="00305B06">
        <w:rPr>
          <w:rFonts w:ascii="Garamond" w:eastAsia="Calibri" w:hAnsi="Garamond"/>
          <w:sz w:val="24"/>
          <w:szCs w:val="24"/>
        </w:rPr>
        <w:t xml:space="preserve">) kërkon kohën e nevojshme dhe angazhimin e të gjithë aktorëve në shoqëri, përtej institucioneve shtetërore, për të ofruar rezultate të qëndrueshme dhe efektive në uljen e kërcënimeve dhe ndikimit të krimit të organizuar. Kjo politikë mbështetet në nevojën për rritjen e vetëdijësimit, ndjenjës së përgjegjësisë së përbashkët për sigurinë në komunitet, besimit të qytetarëve dhe bashkëpunimit të tyre me institucionet në përgjigje të përpjekjeve dhe formave të shfaqjes së veprimtarive të paligjshme. Gjithashtu, ofrimi i alternativave zhvillimore për komunitetet dhe zonat më të ndikuara dhe ekspozuara ndaj veprimtarive të paligjshme dhe përpjekjeve rekrutuese të strukturave të krimit të organizuar përbën njëkohësisht një aspekt me rëndësi kritike për zbatimin me sukses të qasjes parandaluese. Konkretisht, kjo politikë do të përmbushet përmes realizimit të masave dhe aktiviteteve të mëposhtme: </w:t>
      </w:r>
    </w:p>
    <w:p w14:paraId="4DF6588D" w14:textId="26D83F74" w:rsidR="00E5541F" w:rsidRPr="00305B06" w:rsidRDefault="00E5541F" w:rsidP="00E5541F">
      <w:pPr>
        <w:pStyle w:val="TEKSTI"/>
        <w:rPr>
          <w:b/>
        </w:rPr>
      </w:pPr>
      <w:bookmarkStart w:id="34" w:name="_Toc60216531"/>
      <w:r w:rsidRPr="00305B06">
        <w:rPr>
          <w:b/>
        </w:rPr>
        <w:t>Objektivi specifik 3.1: Realizimi i fushatave për rritjen e ndërgjegjësimit me përfshirjen e institucioneve qendrore dhe vendore,</w:t>
      </w:r>
      <w:r w:rsidR="00F7774B" w:rsidRPr="00305B06">
        <w:rPr>
          <w:b/>
        </w:rPr>
        <w:t xml:space="preserve"> </w:t>
      </w:r>
      <w:r w:rsidRPr="00305B06">
        <w:rPr>
          <w:b/>
        </w:rPr>
        <w:t>shoqërisë civile, biznesit, medies dhe aktorëve të tjerë për parandalimin e krimit të organizuar</w:t>
      </w:r>
      <w:bookmarkEnd w:id="34"/>
      <w:r w:rsidRPr="00305B06">
        <w:rPr>
          <w:b/>
        </w:rPr>
        <w:tab/>
      </w:r>
    </w:p>
    <w:p w14:paraId="7EAFF229" w14:textId="4D6E758D" w:rsidR="00E5541F" w:rsidRPr="00305B06" w:rsidRDefault="00E5541F" w:rsidP="00E5541F">
      <w:pPr>
        <w:pStyle w:val="TEKSTI"/>
      </w:pPr>
      <w:r w:rsidRPr="00305B06">
        <w:t xml:space="preserve">Sfidat që lidhen me krimin e organizuar dhe aktivitetet kriminale në tërësi nuk mund të përballen vetëm me qasje konfrontative dhe robuste, por paralelisht duhet të punohet me ndërgjegjësimin e publikut, duke përfshirë këtu të gjithë aktorët relevantë që kanë një ndikim të gjerë si institucionet qendrore dhe vendore, shoqëria civile, biznesi, media etj. </w:t>
      </w:r>
    </w:p>
    <w:p w14:paraId="3EEA0009" w14:textId="77777777"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 xml:space="preserve">Në këtë drejtim janë ndërmarrë disa hapa nga institucionet shqiptare. Ministria e Arsimit, Sportit dhe Rinisë, si rezultat i një marrëveshjeje ndërinstitucionale me Ambasadën Britanike në Tiranë momentalisht po harton një paketë mësimore (modul) mbi krimin e organizuar dhe krimet e rënda. Kjo marrëveshje synon implementimin e një pakete mësimore/kurrikulare rreth parandalimit të krimit të organizuar dhe krimet e rënda në disa rajone dhe shkolla pilot në Republikën e Shqipërisë. </w:t>
      </w:r>
    </w:p>
    <w:p w14:paraId="32103DE6" w14:textId="0AAE8728"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Mbi këtë modul fillimisht do të trajnohen nga MASR</w:t>
      </w:r>
      <w:r w:rsidR="00D20410">
        <w:rPr>
          <w:rFonts w:ascii="Garamond" w:hAnsi="Garamond"/>
          <w:sz w:val="24"/>
          <w:szCs w:val="24"/>
        </w:rPr>
        <w:t>-ja</w:t>
      </w:r>
      <w:r w:rsidRPr="00305B06">
        <w:rPr>
          <w:rFonts w:ascii="Garamond" w:hAnsi="Garamond"/>
          <w:sz w:val="24"/>
          <w:szCs w:val="24"/>
        </w:rPr>
        <w:t xml:space="preserve"> dhe Agjencia e Sigurimit të Cilësisë në Arsimin Parauniversitar (ASCAP) mësuesit q</w:t>
      </w:r>
      <w:r w:rsidR="008A523F">
        <w:rPr>
          <w:rFonts w:ascii="Garamond" w:hAnsi="Garamond"/>
          <w:sz w:val="24"/>
          <w:szCs w:val="24"/>
        </w:rPr>
        <w:t>ë</w:t>
      </w:r>
      <w:r w:rsidRPr="00305B06">
        <w:rPr>
          <w:rFonts w:ascii="Garamond" w:hAnsi="Garamond"/>
          <w:sz w:val="24"/>
          <w:szCs w:val="24"/>
        </w:rPr>
        <w:t xml:space="preserve"> japin lëndën </w:t>
      </w:r>
      <w:r w:rsidR="00E31FA3">
        <w:rPr>
          <w:rFonts w:ascii="Garamond" w:hAnsi="Garamond"/>
          <w:sz w:val="24"/>
          <w:szCs w:val="24"/>
        </w:rPr>
        <w:t>“</w:t>
      </w:r>
      <w:r w:rsidRPr="00305B06">
        <w:rPr>
          <w:rFonts w:ascii="Garamond" w:hAnsi="Garamond"/>
          <w:sz w:val="24"/>
          <w:szCs w:val="24"/>
        </w:rPr>
        <w:t>Qytetari</w:t>
      </w:r>
      <w:r w:rsidR="00E31FA3">
        <w:rPr>
          <w:rFonts w:ascii="Garamond" w:hAnsi="Garamond"/>
          <w:sz w:val="24"/>
          <w:szCs w:val="24"/>
        </w:rPr>
        <w:t>”</w:t>
      </w:r>
      <w:r w:rsidRPr="00305B06">
        <w:rPr>
          <w:rFonts w:ascii="Garamond" w:hAnsi="Garamond"/>
          <w:sz w:val="24"/>
          <w:szCs w:val="24"/>
        </w:rPr>
        <w:t xml:space="preserve"> në disa institucione arsimore parauniversitare të përzgjedhura për pilotim. Këta mësues do të mësojnë më pas nxënësit nën monitorimin e grupit trajnues. Ky projekt synon të zgjerohet më tej në të gjitha shkollat e vendit. Në kuadër të këtij projekti janë realizuar edhe aktivitete s</w:t>
      </w:r>
      <w:r w:rsidR="002A6674">
        <w:rPr>
          <w:rFonts w:ascii="Garamond" w:hAnsi="Garamond"/>
          <w:sz w:val="24"/>
          <w:szCs w:val="24"/>
        </w:rPr>
        <w:t>ensibilizuese me nxënës të grup-</w:t>
      </w:r>
      <w:r w:rsidRPr="00305B06">
        <w:rPr>
          <w:rFonts w:ascii="Garamond" w:hAnsi="Garamond"/>
          <w:sz w:val="24"/>
          <w:szCs w:val="24"/>
        </w:rPr>
        <w:t>moshës nga 13</w:t>
      </w:r>
      <w:r w:rsidR="00255C67">
        <w:rPr>
          <w:rFonts w:ascii="Garamond" w:hAnsi="Garamond"/>
          <w:sz w:val="24"/>
          <w:szCs w:val="24"/>
        </w:rPr>
        <w:t>–</w:t>
      </w:r>
      <w:r w:rsidRPr="00305B06">
        <w:rPr>
          <w:rFonts w:ascii="Garamond" w:hAnsi="Garamond"/>
          <w:sz w:val="24"/>
          <w:szCs w:val="24"/>
        </w:rPr>
        <w:t>18 vjeç.</w:t>
      </w:r>
    </w:p>
    <w:p w14:paraId="34237839" w14:textId="141CCC5A" w:rsidR="00E5541F" w:rsidRPr="00305B06" w:rsidRDefault="00E5541F" w:rsidP="00E5541F">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Në funksion të përmbushjes së objektivit të parë specifik të kësaj politike do të zbatohen masat e mëposhtme:</w:t>
      </w:r>
    </w:p>
    <w:p w14:paraId="4FC7EA1D" w14:textId="36A545D9" w:rsidR="00E5541F" w:rsidRPr="00305B06" w:rsidRDefault="00E5541F" w:rsidP="00E5541F">
      <w:pPr>
        <w:pStyle w:val="TEKSTI"/>
        <w:rPr>
          <w:rFonts w:eastAsia="Calibri"/>
          <w:lang w:bidi="en-US"/>
        </w:rPr>
      </w:pPr>
      <w:r w:rsidRPr="00305B06">
        <w:rPr>
          <w:rFonts w:eastAsia="Calibri"/>
          <w:lang w:bidi="en-US"/>
        </w:rPr>
        <w:t>-</w:t>
      </w:r>
      <w:r w:rsidR="00255C67">
        <w:rPr>
          <w:rFonts w:eastAsia="Calibri"/>
          <w:lang w:bidi="en-US"/>
        </w:rPr>
        <w:t xml:space="preserve"> </w:t>
      </w:r>
      <w:r w:rsidR="00255C67" w:rsidRPr="00305B06">
        <w:rPr>
          <w:rFonts w:eastAsia="Calibri"/>
          <w:lang w:bidi="en-US"/>
        </w:rPr>
        <w:t xml:space="preserve">organizimi </w:t>
      </w:r>
      <w:r w:rsidRPr="00305B06">
        <w:rPr>
          <w:rFonts w:eastAsia="Calibri"/>
          <w:lang w:bidi="en-US"/>
        </w:rPr>
        <w:t>i fushatave ndërgjegjësuese në nivel qendror dhe vendor, me grupe të targetuara dhe tema të përshtatura me kontekstin vendor lidhur me risqet, pasojat dhe parandalimin e përfshirjes në veprimtari kriminale;</w:t>
      </w:r>
    </w:p>
    <w:p w14:paraId="436D3858" w14:textId="5109D4C3" w:rsidR="00E5541F" w:rsidRPr="00305B06" w:rsidRDefault="00E5541F" w:rsidP="00E5541F">
      <w:pPr>
        <w:pStyle w:val="TEKSTI"/>
        <w:rPr>
          <w:rFonts w:eastAsia="Calibri"/>
          <w:lang w:bidi="en-US"/>
        </w:rPr>
      </w:pPr>
      <w:r w:rsidRPr="00305B06">
        <w:rPr>
          <w:rFonts w:eastAsia="Calibri"/>
          <w:lang w:bidi="en-US"/>
        </w:rPr>
        <w:t>-</w:t>
      </w:r>
      <w:r w:rsidR="00255C67">
        <w:rPr>
          <w:rFonts w:eastAsia="Calibri"/>
          <w:lang w:bidi="en-US"/>
        </w:rPr>
        <w:t xml:space="preserve"> </w:t>
      </w:r>
      <w:r w:rsidR="00255C67" w:rsidRPr="00305B06">
        <w:rPr>
          <w:rFonts w:eastAsia="Calibri"/>
          <w:lang w:bidi="en-US"/>
        </w:rPr>
        <w:t xml:space="preserve">organizimi </w:t>
      </w:r>
      <w:r w:rsidRPr="00305B06">
        <w:rPr>
          <w:rFonts w:eastAsia="Calibri"/>
          <w:lang w:bidi="en-US"/>
        </w:rPr>
        <w:t>i leksioneve dhe seminareve të hapura në institucione arsimore publike dhe private;</w:t>
      </w:r>
    </w:p>
    <w:p w14:paraId="501771B1" w14:textId="69C0A257" w:rsidR="00E5541F" w:rsidRPr="00305B06" w:rsidRDefault="00E5541F" w:rsidP="00E5541F">
      <w:pPr>
        <w:pStyle w:val="TEKSTI"/>
        <w:rPr>
          <w:rFonts w:eastAsia="Calibri"/>
          <w:lang w:bidi="en-US"/>
        </w:rPr>
      </w:pPr>
      <w:r w:rsidRPr="00305B06">
        <w:rPr>
          <w:rFonts w:eastAsia="Calibri"/>
          <w:lang w:bidi="en-US"/>
        </w:rPr>
        <w:t>-</w:t>
      </w:r>
      <w:r w:rsidR="00255C67">
        <w:rPr>
          <w:rFonts w:eastAsia="Calibri"/>
          <w:lang w:bidi="en-US"/>
        </w:rPr>
        <w:t xml:space="preserve"> </w:t>
      </w:r>
      <w:r w:rsidR="00255C67" w:rsidRPr="00305B06">
        <w:rPr>
          <w:rFonts w:eastAsia="Calibri"/>
          <w:lang w:bidi="en-US"/>
        </w:rPr>
        <w:t xml:space="preserve">realizimi </w:t>
      </w:r>
      <w:r w:rsidRPr="00305B06">
        <w:rPr>
          <w:rFonts w:eastAsia="Calibri"/>
          <w:lang w:bidi="en-US"/>
        </w:rPr>
        <w:t>i video-mesazheve ndërgjegjësuese mbi risqet dhe pasojat e krimit të organizuar</w:t>
      </w:r>
      <w:r w:rsidR="00865917">
        <w:rPr>
          <w:rFonts w:eastAsia="Calibri"/>
          <w:lang w:bidi="en-US"/>
        </w:rPr>
        <w:t>,</w:t>
      </w:r>
      <w:r w:rsidRPr="00305B06">
        <w:rPr>
          <w:rFonts w:eastAsia="Calibri"/>
          <w:lang w:bidi="en-US"/>
        </w:rPr>
        <w:t xml:space="preserve"> si dhe promovimi i modeleve pozitive ndërmjet të rinjve dhe transmetimi n</w:t>
      </w:r>
      <w:r w:rsidR="00255C67">
        <w:rPr>
          <w:rFonts w:eastAsia="Calibri"/>
          <w:lang w:bidi="en-US"/>
        </w:rPr>
        <w:t>ë medi</w:t>
      </w:r>
      <w:r w:rsidR="00865917">
        <w:rPr>
          <w:rFonts w:eastAsia="Calibri"/>
          <w:lang w:bidi="en-US"/>
        </w:rPr>
        <w:t>e</w:t>
      </w:r>
      <w:r w:rsidR="00255C67">
        <w:rPr>
          <w:rFonts w:eastAsia="Calibri"/>
          <w:lang w:bidi="en-US"/>
        </w:rPr>
        <w:t>t lokale, rrjete sociale</w:t>
      </w:r>
      <w:r w:rsidRPr="00305B06">
        <w:rPr>
          <w:rFonts w:eastAsia="Calibri"/>
          <w:lang w:bidi="en-US"/>
        </w:rPr>
        <w:t xml:space="preserve"> etj</w:t>
      </w:r>
      <w:r w:rsidR="00255C67">
        <w:rPr>
          <w:rFonts w:eastAsia="Calibri"/>
          <w:lang w:bidi="en-US"/>
        </w:rPr>
        <w:t>.</w:t>
      </w:r>
      <w:r w:rsidRPr="00305B06">
        <w:rPr>
          <w:rFonts w:eastAsia="Calibri"/>
          <w:lang w:bidi="en-US"/>
        </w:rPr>
        <w:t>;</w:t>
      </w:r>
    </w:p>
    <w:p w14:paraId="2E717875" w14:textId="5FFB91A1" w:rsidR="00E5541F" w:rsidRPr="00305B06" w:rsidRDefault="00E5541F" w:rsidP="00E5541F">
      <w:pPr>
        <w:pStyle w:val="TEKSTI"/>
        <w:rPr>
          <w:rFonts w:eastAsia="Calibri"/>
          <w:lang w:bidi="en-US"/>
        </w:rPr>
      </w:pPr>
      <w:r w:rsidRPr="00305B06">
        <w:rPr>
          <w:rFonts w:eastAsia="Calibri"/>
          <w:lang w:bidi="en-US"/>
        </w:rPr>
        <w:t>-</w:t>
      </w:r>
      <w:r w:rsidR="00255C67">
        <w:rPr>
          <w:rFonts w:eastAsia="Calibri"/>
          <w:lang w:bidi="en-US"/>
        </w:rPr>
        <w:t xml:space="preserve"> </w:t>
      </w:r>
      <w:r w:rsidR="00255C67" w:rsidRPr="00305B06">
        <w:rPr>
          <w:rFonts w:eastAsia="Calibri"/>
          <w:lang w:bidi="en-US"/>
        </w:rPr>
        <w:t xml:space="preserve">organizimi </w:t>
      </w:r>
      <w:r w:rsidRPr="00305B06">
        <w:rPr>
          <w:rFonts w:eastAsia="Calibri"/>
          <w:lang w:bidi="en-US"/>
        </w:rPr>
        <w:t xml:space="preserve">i takimeve </w:t>
      </w:r>
      <w:r w:rsidR="00AC378E" w:rsidRPr="00305B06">
        <w:rPr>
          <w:rFonts w:eastAsia="Calibri"/>
          <w:lang w:bidi="en-US"/>
        </w:rPr>
        <w:t xml:space="preserve">të këshillave vendorë për sigurinë publike </w:t>
      </w:r>
      <w:r w:rsidRPr="00305B06">
        <w:rPr>
          <w:rFonts w:eastAsia="Calibri"/>
          <w:lang w:bidi="en-US"/>
        </w:rPr>
        <w:t>me të ftuar nga shoqëria civile, të rinj, aktorë kyç në komunitete me fokus rritjen e vetëdijësimit ndaj krimit të organizuar.</w:t>
      </w:r>
    </w:p>
    <w:p w14:paraId="5226DC39" w14:textId="77777777" w:rsidR="00E5541F" w:rsidRPr="00305B06" w:rsidRDefault="00E5541F" w:rsidP="00E5541F">
      <w:pPr>
        <w:pStyle w:val="TEKSTI"/>
        <w:rPr>
          <w:b/>
        </w:rPr>
      </w:pPr>
      <w:bookmarkStart w:id="35" w:name="_Toc60216532"/>
      <w:r w:rsidRPr="00305B06">
        <w:rPr>
          <w:b/>
        </w:rPr>
        <w:t>Objektivi specifik 3.2: Ofrimi dhe koordinimi i mbështetjes së brendshme/huaj për zona dhe komunitete vulnerabël</w:t>
      </w:r>
      <w:bookmarkEnd w:id="35"/>
      <w:r w:rsidRPr="00305B06">
        <w:rPr>
          <w:b/>
        </w:rPr>
        <w:tab/>
      </w:r>
    </w:p>
    <w:p w14:paraId="37DB47A1" w14:textId="716A96CF" w:rsidR="00E5541F" w:rsidRPr="00305B06" w:rsidRDefault="00E5541F" w:rsidP="00E5541F">
      <w:pPr>
        <w:spacing w:after="0" w:line="240" w:lineRule="auto"/>
        <w:ind w:firstLine="284"/>
        <w:jc w:val="both"/>
        <w:rPr>
          <w:rFonts w:ascii="Garamond" w:hAnsi="Garamond"/>
          <w:sz w:val="24"/>
          <w:szCs w:val="24"/>
        </w:rPr>
      </w:pPr>
      <w:r w:rsidRPr="00305B06">
        <w:rPr>
          <w:rFonts w:ascii="Garamond" w:hAnsi="Garamond"/>
          <w:sz w:val="24"/>
          <w:szCs w:val="24"/>
        </w:rPr>
        <w:t>Një sfidë e veçantë</w:t>
      </w:r>
      <w:r w:rsidR="00C2761E">
        <w:rPr>
          <w:rFonts w:ascii="Garamond" w:hAnsi="Garamond"/>
          <w:sz w:val="24"/>
          <w:szCs w:val="24"/>
        </w:rPr>
        <w:t>,</w:t>
      </w:r>
      <w:r w:rsidRPr="00305B06">
        <w:rPr>
          <w:rFonts w:ascii="Garamond" w:hAnsi="Garamond"/>
          <w:sz w:val="24"/>
          <w:szCs w:val="24"/>
        </w:rPr>
        <w:t xml:space="preserve"> në kuadër të kësaj </w:t>
      </w:r>
      <w:r w:rsidR="00F505DC" w:rsidRPr="00305B06">
        <w:rPr>
          <w:rFonts w:ascii="Garamond" w:hAnsi="Garamond"/>
          <w:sz w:val="24"/>
          <w:szCs w:val="24"/>
        </w:rPr>
        <w:t xml:space="preserve">Strategjie </w:t>
      </w:r>
      <w:r w:rsidRPr="00305B06">
        <w:rPr>
          <w:rFonts w:ascii="Garamond" w:hAnsi="Garamond"/>
          <w:sz w:val="24"/>
          <w:szCs w:val="24"/>
        </w:rPr>
        <w:t xml:space="preserve">do të jetë ofrimi dhe koordinimi i mbështetjes së brendshme dhe të huaj për zonat dhe komunitetet vulnerabël. Si hap të parë </w:t>
      </w:r>
      <w:r w:rsidR="00F505DC" w:rsidRPr="00305B06">
        <w:rPr>
          <w:rFonts w:ascii="Garamond" w:hAnsi="Garamond"/>
          <w:sz w:val="24"/>
          <w:szCs w:val="24"/>
        </w:rPr>
        <w:t xml:space="preserve">Strategjia </w:t>
      </w:r>
      <w:r w:rsidRPr="00305B06">
        <w:rPr>
          <w:rFonts w:ascii="Garamond" w:hAnsi="Garamond"/>
          <w:sz w:val="24"/>
          <w:szCs w:val="24"/>
        </w:rPr>
        <w:t>parashikon evidentimin dhe analizimin e këtyre zonave dhe komuniteteve, për të koordinuar dhe nxitur më pas vënien në jetë të programeve dhe projekteve sociale</w:t>
      </w:r>
      <w:r w:rsidR="00C2761E">
        <w:rPr>
          <w:rFonts w:ascii="Garamond" w:hAnsi="Garamond"/>
          <w:sz w:val="24"/>
          <w:szCs w:val="24"/>
        </w:rPr>
        <w:t>,</w:t>
      </w:r>
      <w:r w:rsidRPr="00305B06">
        <w:rPr>
          <w:rFonts w:ascii="Garamond" w:hAnsi="Garamond"/>
          <w:sz w:val="24"/>
          <w:szCs w:val="24"/>
        </w:rPr>
        <w:t xml:space="preserve"> dhe financiare, me qëllim parandalimin e kriminalitetit. Më tej do të bëhen përpjekje serioze për nxitjen e programeve sociale me fokus shtresat në nevojë. Gjithashtu do të nxitet kalimi i objekteve të konfiskuara në pronësi të njësive të qeverisjes vendore</w:t>
      </w:r>
      <w:r w:rsidR="00C2761E">
        <w:rPr>
          <w:rFonts w:ascii="Garamond" w:hAnsi="Garamond"/>
          <w:sz w:val="24"/>
          <w:szCs w:val="24"/>
        </w:rPr>
        <w:t>,</w:t>
      </w:r>
      <w:r w:rsidRPr="00305B06">
        <w:rPr>
          <w:rFonts w:ascii="Garamond" w:hAnsi="Garamond"/>
          <w:sz w:val="24"/>
          <w:szCs w:val="24"/>
        </w:rPr>
        <w:t xml:space="preserve"> me qëllim përdorimin si banesa sociale.</w:t>
      </w:r>
      <w:r w:rsidR="00F7774B" w:rsidRPr="00305B06">
        <w:rPr>
          <w:rFonts w:ascii="Garamond" w:hAnsi="Garamond"/>
          <w:sz w:val="24"/>
          <w:szCs w:val="24"/>
        </w:rPr>
        <w:t xml:space="preserve"> </w:t>
      </w:r>
    </w:p>
    <w:p w14:paraId="7257CBEB" w14:textId="267B860F" w:rsidR="00E5541F" w:rsidRPr="00305B06" w:rsidRDefault="00E5541F" w:rsidP="00E5541F">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Në funksion të përmbushjes së objektivit të </w:t>
      </w:r>
      <w:r w:rsidR="00C2761E">
        <w:rPr>
          <w:rFonts w:ascii="Garamond" w:eastAsia="Calibri" w:hAnsi="Garamond"/>
          <w:sz w:val="24"/>
          <w:szCs w:val="24"/>
        </w:rPr>
        <w:t>dytë specifik të kësaj politike</w:t>
      </w:r>
      <w:r w:rsidRPr="00305B06">
        <w:rPr>
          <w:rFonts w:ascii="Garamond" w:eastAsia="Calibri" w:hAnsi="Garamond"/>
          <w:sz w:val="24"/>
          <w:szCs w:val="24"/>
        </w:rPr>
        <w:t xml:space="preserve"> do të zbatohen masat e mëposhtme:</w:t>
      </w:r>
    </w:p>
    <w:p w14:paraId="2D36EDCF" w14:textId="7BFCB8D9" w:rsidR="00E5541F" w:rsidRPr="00305B06" w:rsidRDefault="00E5541F" w:rsidP="00E5541F">
      <w:pPr>
        <w:pStyle w:val="TEKSTI"/>
        <w:rPr>
          <w:rFonts w:eastAsia="Calibri"/>
          <w:lang w:bidi="en-US"/>
        </w:rPr>
      </w:pPr>
      <w:r w:rsidRPr="00305B06">
        <w:rPr>
          <w:rFonts w:eastAsia="Calibri"/>
          <w:lang w:bidi="en-US"/>
        </w:rPr>
        <w:t>-</w:t>
      </w:r>
      <w:r w:rsidR="00C2761E">
        <w:rPr>
          <w:rFonts w:eastAsia="Calibri"/>
          <w:lang w:bidi="en-US"/>
        </w:rPr>
        <w:t xml:space="preserve"> </w:t>
      </w:r>
      <w:r w:rsidR="00C2761E" w:rsidRPr="00305B06">
        <w:rPr>
          <w:rFonts w:eastAsia="Calibri"/>
          <w:lang w:bidi="en-US"/>
        </w:rPr>
        <w:t xml:space="preserve">evidentimi </w:t>
      </w:r>
      <w:r w:rsidRPr="00305B06">
        <w:rPr>
          <w:rFonts w:eastAsia="Calibri"/>
          <w:lang w:bidi="en-US"/>
        </w:rPr>
        <w:t>dhe analizimi i zonave gjeografike, komuniteteve dhe grupeve shoqërore të afektuara dhe vulnerabël ndaj strukturave dhe veprimtarive të paligjshme;</w:t>
      </w:r>
    </w:p>
    <w:p w14:paraId="2F4DE65B" w14:textId="605DF171" w:rsidR="00E5541F" w:rsidRPr="00305B06" w:rsidRDefault="00E5541F" w:rsidP="00E5541F">
      <w:pPr>
        <w:pStyle w:val="TEKSTI"/>
        <w:rPr>
          <w:rFonts w:eastAsia="Calibri"/>
          <w:lang w:bidi="en-US"/>
        </w:rPr>
      </w:pPr>
      <w:r w:rsidRPr="00305B06">
        <w:rPr>
          <w:rFonts w:eastAsia="Calibri"/>
          <w:lang w:bidi="en-US"/>
        </w:rPr>
        <w:t>-</w:t>
      </w:r>
      <w:r w:rsidR="00C2761E">
        <w:rPr>
          <w:rFonts w:eastAsia="Calibri"/>
          <w:lang w:bidi="en-US"/>
        </w:rPr>
        <w:t xml:space="preserve"> </w:t>
      </w:r>
      <w:r w:rsidR="00C2761E" w:rsidRPr="00305B06">
        <w:rPr>
          <w:rFonts w:eastAsia="Calibri"/>
          <w:lang w:bidi="en-US"/>
        </w:rPr>
        <w:t xml:space="preserve">nxitja </w:t>
      </w:r>
      <w:r w:rsidRPr="00305B06">
        <w:rPr>
          <w:rFonts w:eastAsia="Calibri"/>
          <w:lang w:bidi="en-US"/>
        </w:rPr>
        <w:t>e programeve sociale me fokus shtresat në nevojë dhe viktimat e krimit përmes projekteve të financuara nga Fondi i Posaçëm për parandalimin e kriminalitetit;</w:t>
      </w:r>
    </w:p>
    <w:p w14:paraId="5A8B07D3" w14:textId="084FA26F" w:rsidR="00E5541F" w:rsidRPr="00305B06" w:rsidRDefault="00E5541F" w:rsidP="00E5541F">
      <w:pPr>
        <w:pStyle w:val="TEKSTI"/>
        <w:rPr>
          <w:rFonts w:eastAsia="Calibri"/>
          <w:lang w:bidi="en-US"/>
        </w:rPr>
      </w:pPr>
      <w:r w:rsidRPr="00305B06">
        <w:rPr>
          <w:rFonts w:eastAsia="Calibri"/>
          <w:lang w:bidi="en-US"/>
        </w:rPr>
        <w:t>-</w:t>
      </w:r>
      <w:r w:rsidR="00C2761E">
        <w:rPr>
          <w:rFonts w:eastAsia="Calibri"/>
          <w:lang w:bidi="en-US"/>
        </w:rPr>
        <w:t xml:space="preserve"> </w:t>
      </w:r>
      <w:r w:rsidR="00C2761E" w:rsidRPr="00305B06">
        <w:rPr>
          <w:rFonts w:eastAsia="Calibri"/>
          <w:lang w:bidi="en-US"/>
        </w:rPr>
        <w:t xml:space="preserve">nxitja </w:t>
      </w:r>
      <w:r w:rsidRPr="00305B06">
        <w:rPr>
          <w:rFonts w:eastAsia="Calibri"/>
          <w:lang w:bidi="en-US"/>
        </w:rPr>
        <w:t xml:space="preserve">e kalimit të objekteve të konfiskuara në pronësi të njësive të qeverisjes vendore me qëllim përdorimin si banesa sociale. </w:t>
      </w:r>
    </w:p>
    <w:p w14:paraId="41BD621D" w14:textId="77777777" w:rsidR="00E5541F" w:rsidRPr="00305B06" w:rsidRDefault="00E5541F" w:rsidP="0044083B">
      <w:pPr>
        <w:pStyle w:val="TEKSTI"/>
      </w:pPr>
    </w:p>
    <w:p w14:paraId="5BEEE67E" w14:textId="77777777" w:rsidR="00793F47" w:rsidRPr="00305B06" w:rsidRDefault="001F2F69" w:rsidP="00793F47">
      <w:pPr>
        <w:pStyle w:val="TEKSTI"/>
        <w:ind w:firstLine="0"/>
        <w:jc w:val="center"/>
      </w:pPr>
      <w:bookmarkStart w:id="36" w:name="_Toc60216534"/>
      <w:r w:rsidRPr="00305B06">
        <w:t>PJESA III</w:t>
      </w:r>
    </w:p>
    <w:p w14:paraId="2A759B77" w14:textId="770D4D0E" w:rsidR="001F2F69" w:rsidRPr="00305B06" w:rsidRDefault="001F2F69" w:rsidP="00793F47">
      <w:pPr>
        <w:pStyle w:val="TEKSTI"/>
        <w:ind w:firstLine="0"/>
        <w:jc w:val="center"/>
      </w:pPr>
      <w:r w:rsidRPr="00305B06">
        <w:t>ZBATIMI, PËRGJEGJËSIA E INSTITUCIONEVE, RAPORTIMI DHE MONITORIMI</w:t>
      </w:r>
      <w:bookmarkEnd w:id="36"/>
    </w:p>
    <w:p w14:paraId="545217C2" w14:textId="77777777" w:rsidR="00793F47" w:rsidRPr="00305B06" w:rsidRDefault="00793F47" w:rsidP="00C62216">
      <w:pPr>
        <w:pStyle w:val="TEKSTI"/>
        <w:rPr>
          <w:rFonts w:eastAsiaTheme="minorHAnsi"/>
          <w:b/>
        </w:rPr>
      </w:pPr>
      <w:bookmarkStart w:id="37" w:name="_Toc60216535"/>
    </w:p>
    <w:p w14:paraId="6921CF8C" w14:textId="6C66491D" w:rsidR="00C62216" w:rsidRPr="00305B06" w:rsidRDefault="00C62216" w:rsidP="00C62216">
      <w:pPr>
        <w:pStyle w:val="TEKSTI"/>
        <w:rPr>
          <w:rFonts w:eastAsiaTheme="minorHAnsi"/>
          <w:b/>
        </w:rPr>
      </w:pPr>
      <w:r w:rsidRPr="00305B06">
        <w:rPr>
          <w:rFonts w:eastAsiaTheme="minorHAnsi"/>
          <w:b/>
        </w:rPr>
        <w:t>3.1 Përgjegjësia e institucioneve</w:t>
      </w:r>
      <w:bookmarkEnd w:id="37"/>
    </w:p>
    <w:p w14:paraId="1138AAA6" w14:textId="3ED42CCA" w:rsidR="00C62216" w:rsidRPr="00305B06" w:rsidRDefault="00793F47" w:rsidP="00C62216">
      <w:pPr>
        <w:spacing w:after="0" w:line="240" w:lineRule="auto"/>
        <w:ind w:firstLine="284"/>
        <w:jc w:val="both"/>
        <w:rPr>
          <w:rFonts w:ascii="Garamond" w:hAnsi="Garamond"/>
          <w:sz w:val="24"/>
          <w:szCs w:val="24"/>
        </w:rPr>
      </w:pPr>
      <w:r w:rsidRPr="00305B06">
        <w:rPr>
          <w:rFonts w:ascii="Garamond" w:hAnsi="Garamond"/>
          <w:sz w:val="24"/>
          <w:szCs w:val="24"/>
        </w:rPr>
        <w:t>Institucionet</w:t>
      </w:r>
      <w:r w:rsidR="00C62216" w:rsidRPr="00305B06">
        <w:rPr>
          <w:rFonts w:ascii="Garamond" w:hAnsi="Garamond"/>
          <w:sz w:val="24"/>
          <w:szCs w:val="24"/>
        </w:rPr>
        <w:t xml:space="preserve"> përgjegjëse që ngarkohen për zbatimin e Strategjisë kundër Krimit të Organizuar dhe Krimeve të Rënda dhe Planit të Veprimit janë:</w:t>
      </w:r>
      <w:r w:rsidR="00C62216" w:rsidRPr="00305B06">
        <w:rPr>
          <w:rFonts w:ascii="Garamond" w:hAnsi="Garamond"/>
          <w:sz w:val="24"/>
          <w:szCs w:val="24"/>
        </w:rPr>
        <w:tab/>
      </w:r>
    </w:p>
    <w:p w14:paraId="3EC87617" w14:textId="45F7509C" w:rsidR="00C62216" w:rsidRPr="00305B06" w:rsidRDefault="00C62216" w:rsidP="00C62216">
      <w:pPr>
        <w:pStyle w:val="TEKSTI"/>
      </w:pPr>
      <w:r w:rsidRPr="00305B06">
        <w:t>1. Ministria e Brendshme;</w:t>
      </w:r>
    </w:p>
    <w:p w14:paraId="2B6737AF" w14:textId="1101A9F3" w:rsidR="00C62216" w:rsidRPr="00305B06" w:rsidRDefault="00C62216" w:rsidP="00C62216">
      <w:pPr>
        <w:pStyle w:val="TEKSTI"/>
      </w:pPr>
      <w:r w:rsidRPr="00305B06">
        <w:t xml:space="preserve">2. Ministria e Drejtësisë; </w:t>
      </w:r>
    </w:p>
    <w:p w14:paraId="31CFFA8F" w14:textId="3BDC5441" w:rsidR="00C62216" w:rsidRPr="00305B06" w:rsidRDefault="00C62216" w:rsidP="00C62216">
      <w:pPr>
        <w:pStyle w:val="TEKSTI"/>
      </w:pPr>
      <w:r w:rsidRPr="00305B06">
        <w:t>3. Ministria e Mbrojtjes;</w:t>
      </w:r>
    </w:p>
    <w:p w14:paraId="12CC0C74" w14:textId="0E990474" w:rsidR="00C62216" w:rsidRPr="00305B06" w:rsidRDefault="00C62216" w:rsidP="00C62216">
      <w:pPr>
        <w:pStyle w:val="TEKSTI"/>
      </w:pPr>
      <w:r w:rsidRPr="00305B06">
        <w:t>4. Ministria e Infrastrukturës dhe Energjisë;</w:t>
      </w:r>
    </w:p>
    <w:p w14:paraId="39068313" w14:textId="1F4C8A85" w:rsidR="00C62216" w:rsidRPr="00305B06" w:rsidRDefault="00C62216" w:rsidP="00C62216">
      <w:pPr>
        <w:pStyle w:val="TEKSTI"/>
      </w:pPr>
      <w:r w:rsidRPr="00305B06">
        <w:t>5. Ministria e Kulturës;</w:t>
      </w:r>
    </w:p>
    <w:p w14:paraId="49DF4DF0" w14:textId="566AC284" w:rsidR="00C62216" w:rsidRPr="00305B06" w:rsidRDefault="00C62216" w:rsidP="00C62216">
      <w:pPr>
        <w:pStyle w:val="TEKSTI"/>
      </w:pPr>
      <w:r w:rsidRPr="00305B06">
        <w:t>6. Ministria për Evropën dhe Punët e Jashtme</w:t>
      </w:r>
    </w:p>
    <w:p w14:paraId="16BDC875" w14:textId="58B5369E" w:rsidR="00C62216" w:rsidRPr="00305B06" w:rsidRDefault="00C62216" w:rsidP="00C62216">
      <w:pPr>
        <w:pStyle w:val="TEKSTI"/>
      </w:pPr>
      <w:r w:rsidRPr="00305B06">
        <w:t>7. Ministria e Financave dhe Ekonomisë;</w:t>
      </w:r>
    </w:p>
    <w:p w14:paraId="09BFE2EF" w14:textId="3AFD1E1F" w:rsidR="00C62216" w:rsidRPr="00305B06" w:rsidRDefault="00C62216" w:rsidP="00C62216">
      <w:pPr>
        <w:pStyle w:val="TEKSTI"/>
      </w:pPr>
      <w:r w:rsidRPr="00305B06">
        <w:t>8. Ministria e Arsimit, Sportit dhe Rinisë;</w:t>
      </w:r>
    </w:p>
    <w:p w14:paraId="2171A7AB" w14:textId="1B79531F" w:rsidR="00C62216" w:rsidRPr="00305B06" w:rsidRDefault="00C62216" w:rsidP="00C62216">
      <w:pPr>
        <w:pStyle w:val="TEKSTI"/>
      </w:pPr>
      <w:r w:rsidRPr="00305B06">
        <w:t>9. Ministria e Shëndetësisë dhe Mbrojtjes Sociale;</w:t>
      </w:r>
    </w:p>
    <w:p w14:paraId="203A117B" w14:textId="18768728" w:rsidR="00C62216" w:rsidRPr="00305B06" w:rsidRDefault="00C62216" w:rsidP="00C62216">
      <w:pPr>
        <w:pStyle w:val="TEKSTI"/>
      </w:pPr>
      <w:r w:rsidRPr="00305B06">
        <w:t>10. Ministria e Turizmit dhe Mjedisit;</w:t>
      </w:r>
    </w:p>
    <w:p w14:paraId="6EBD64A9" w14:textId="162BDA88" w:rsidR="00C62216" w:rsidRPr="00305B06" w:rsidRDefault="00C62216" w:rsidP="00C62216">
      <w:pPr>
        <w:pStyle w:val="TEKSTI"/>
      </w:pPr>
      <w:r w:rsidRPr="00305B06">
        <w:t>11. Ministria e Bujqësisë dhe Zhvillimit Rural;</w:t>
      </w:r>
    </w:p>
    <w:p w14:paraId="57E0E2B7" w14:textId="77777777" w:rsidR="00C62216" w:rsidRPr="00305B06" w:rsidRDefault="00C62216" w:rsidP="00C62216">
      <w:pPr>
        <w:pStyle w:val="TEKSTI"/>
      </w:pPr>
      <w:r w:rsidRPr="00305B06">
        <w:t xml:space="preserve">12. Struktura e Posaçme kundër Korrupsionit dhe Krimit të Organizuar; </w:t>
      </w:r>
    </w:p>
    <w:p w14:paraId="0970AFC4" w14:textId="17A3DA4D" w:rsidR="00C62216" w:rsidRPr="00305B06" w:rsidRDefault="00C62216" w:rsidP="00C62216">
      <w:pPr>
        <w:pStyle w:val="TEKSTI"/>
      </w:pPr>
      <w:r w:rsidRPr="00305B06">
        <w:t>13. Këshilli i Lartë Gjyqësor;</w:t>
      </w:r>
    </w:p>
    <w:p w14:paraId="4313998A" w14:textId="03FA7047" w:rsidR="00C62216" w:rsidRPr="00305B06" w:rsidRDefault="00C62216" w:rsidP="00C62216">
      <w:pPr>
        <w:pStyle w:val="TEKSTI"/>
      </w:pPr>
      <w:r w:rsidRPr="00305B06">
        <w:t>14. Prokuroria e Përgjithshme;</w:t>
      </w:r>
    </w:p>
    <w:p w14:paraId="61F62AD5" w14:textId="39B1FF07" w:rsidR="00C62216" w:rsidRPr="00305B06" w:rsidRDefault="00C62216" w:rsidP="00C62216">
      <w:pPr>
        <w:pStyle w:val="TEKSTI"/>
      </w:pPr>
      <w:r w:rsidRPr="00305B06">
        <w:t>15. Shërbimi Informativ i Shtetit;</w:t>
      </w:r>
    </w:p>
    <w:p w14:paraId="3BD61634" w14:textId="7C9181F6" w:rsidR="00C62216" w:rsidRPr="00305B06" w:rsidRDefault="00C62216" w:rsidP="00C62216">
      <w:pPr>
        <w:pStyle w:val="TEKSTI"/>
      </w:pPr>
      <w:r w:rsidRPr="00305B06">
        <w:t>16. Autoriteti Kombëtar për Certifikimin Elektronik dhe Sigurinë Kombëtare;</w:t>
      </w:r>
    </w:p>
    <w:p w14:paraId="4CC1E5F0" w14:textId="77777777" w:rsidR="00C62216" w:rsidRPr="00305B06" w:rsidRDefault="00C62216" w:rsidP="00C62216">
      <w:pPr>
        <w:pStyle w:val="TEKSTI"/>
      </w:pPr>
      <w:r w:rsidRPr="00305B06">
        <w:t>17. Autoriteti i Mbikëqyrjes Financiare;</w:t>
      </w:r>
    </w:p>
    <w:p w14:paraId="75FF49F9" w14:textId="263CEB56" w:rsidR="00C62216" w:rsidRPr="00305B06" w:rsidRDefault="00C62216" w:rsidP="00C62216">
      <w:pPr>
        <w:pStyle w:val="TEKSTI"/>
      </w:pPr>
      <w:r w:rsidRPr="00305B06">
        <w:t>18. Banka e Shqipërisë.</w:t>
      </w:r>
    </w:p>
    <w:p w14:paraId="5DC5C83F" w14:textId="77777777" w:rsidR="00C62216" w:rsidRPr="00305B06" w:rsidRDefault="00C62216" w:rsidP="00C62216">
      <w:pPr>
        <w:pStyle w:val="TEKSTI"/>
        <w:rPr>
          <w:b/>
        </w:rPr>
      </w:pPr>
      <w:bookmarkStart w:id="38" w:name="_Toc59712460"/>
      <w:bookmarkStart w:id="39" w:name="_Toc59712702"/>
      <w:bookmarkStart w:id="40" w:name="_Toc60216536"/>
      <w:r w:rsidRPr="00305B06">
        <w:rPr>
          <w:b/>
        </w:rPr>
        <w:t>3.2. Llogaridhënia, raportimi dhe monitorimi</w:t>
      </w:r>
      <w:bookmarkEnd w:id="38"/>
      <w:bookmarkEnd w:id="39"/>
      <w:bookmarkEnd w:id="40"/>
    </w:p>
    <w:p w14:paraId="079FFD38" w14:textId="159DD36A" w:rsidR="00C62216" w:rsidRPr="00305B06" w:rsidRDefault="00C62216" w:rsidP="00C62216">
      <w:pPr>
        <w:pStyle w:val="TEKSTI"/>
        <w:rPr>
          <w:b/>
          <w:color w:val="000000" w:themeColor="text1"/>
        </w:rPr>
      </w:pPr>
      <w:r w:rsidRPr="00305B06">
        <w:rPr>
          <w:b/>
        </w:rPr>
        <w:t>Llogaridhënia</w:t>
      </w:r>
      <w:r w:rsidRPr="00305B06">
        <w:rPr>
          <w:rFonts w:eastAsia="Calibri"/>
          <w:b/>
        </w:rPr>
        <w:t xml:space="preserve"> </w:t>
      </w:r>
    </w:p>
    <w:p w14:paraId="1FC20924" w14:textId="0D0428D5" w:rsidR="00C62216" w:rsidRPr="00305B06" w:rsidRDefault="00C62216" w:rsidP="00C62216">
      <w:pPr>
        <w:spacing w:after="0" w:line="240" w:lineRule="auto"/>
        <w:ind w:firstLine="284"/>
        <w:jc w:val="both"/>
        <w:rPr>
          <w:rFonts w:ascii="Garamond" w:eastAsia="Calibri" w:hAnsi="Garamond"/>
          <w:color w:val="000000"/>
          <w:sz w:val="24"/>
          <w:szCs w:val="24"/>
        </w:rPr>
      </w:pPr>
      <w:r w:rsidRPr="00305B06">
        <w:rPr>
          <w:rFonts w:ascii="Garamond" w:eastAsia="Calibri" w:hAnsi="Garamond"/>
          <w:color w:val="000000"/>
          <w:sz w:val="24"/>
          <w:szCs w:val="24"/>
        </w:rPr>
        <w:t xml:space="preserve">Përqasja dhe rishikimi i dokumentit </w:t>
      </w:r>
      <w:r w:rsidR="00F505DC" w:rsidRPr="00305B06">
        <w:rPr>
          <w:rFonts w:ascii="Garamond" w:eastAsia="Calibri" w:hAnsi="Garamond"/>
          <w:color w:val="000000"/>
          <w:sz w:val="24"/>
          <w:szCs w:val="24"/>
        </w:rPr>
        <w:t xml:space="preserve">Strategjik </w:t>
      </w:r>
      <w:r w:rsidRPr="00305B06">
        <w:rPr>
          <w:rFonts w:ascii="Garamond" w:eastAsia="Calibri" w:hAnsi="Garamond"/>
          <w:color w:val="000000"/>
          <w:sz w:val="24"/>
          <w:szCs w:val="24"/>
        </w:rPr>
        <w:t>do të jetë sipas kërkesave të VKM</w:t>
      </w:r>
      <w:r w:rsidR="0078427E">
        <w:rPr>
          <w:rFonts w:ascii="Garamond" w:eastAsia="Calibri" w:hAnsi="Garamond"/>
          <w:color w:val="000000"/>
          <w:sz w:val="24"/>
          <w:szCs w:val="24"/>
        </w:rPr>
        <w:t>-së</w:t>
      </w:r>
      <w:r w:rsidRPr="00305B06">
        <w:rPr>
          <w:rFonts w:ascii="Garamond" w:eastAsia="Calibri" w:hAnsi="Garamond"/>
          <w:color w:val="000000"/>
          <w:sz w:val="24"/>
          <w:szCs w:val="24"/>
        </w:rPr>
        <w:t xml:space="preserve"> nr. 290, datë 11.4.2020, </w:t>
      </w:r>
      <w:r w:rsidR="00E31FA3">
        <w:rPr>
          <w:rFonts w:ascii="Garamond" w:eastAsia="Calibri" w:hAnsi="Garamond"/>
          <w:color w:val="000000"/>
          <w:sz w:val="24"/>
          <w:szCs w:val="24"/>
        </w:rPr>
        <w:t>“</w:t>
      </w:r>
      <w:r w:rsidRPr="00305B06">
        <w:rPr>
          <w:rFonts w:ascii="Garamond" w:eastAsia="Calibri" w:hAnsi="Garamond"/>
          <w:color w:val="000000"/>
          <w:sz w:val="24"/>
          <w:szCs w:val="24"/>
        </w:rPr>
        <w:t xml:space="preserve">Për krijimin e bazës së të dhënave shtetërore të sistemit informatik të planifikimit të integruar (SIPI/IPSIS), për të siguruar përputhshmërinë me </w:t>
      </w:r>
      <w:r w:rsidR="0078427E" w:rsidRPr="00305B06">
        <w:rPr>
          <w:rFonts w:ascii="Garamond" w:eastAsia="Calibri" w:hAnsi="Garamond"/>
          <w:color w:val="000000"/>
          <w:sz w:val="24"/>
          <w:szCs w:val="24"/>
        </w:rPr>
        <w:t xml:space="preserve">sistemin </w:t>
      </w:r>
      <w:r w:rsidRPr="00305B06">
        <w:rPr>
          <w:rFonts w:ascii="Garamond" w:eastAsia="Calibri" w:hAnsi="Garamond"/>
          <w:color w:val="000000"/>
          <w:sz w:val="24"/>
          <w:szCs w:val="24"/>
        </w:rPr>
        <w:t>IPSIS</w:t>
      </w:r>
      <w:r w:rsidR="00E31FA3">
        <w:rPr>
          <w:rFonts w:ascii="Garamond" w:eastAsia="Calibri" w:hAnsi="Garamond"/>
          <w:color w:val="000000"/>
          <w:sz w:val="24"/>
          <w:szCs w:val="24"/>
        </w:rPr>
        <w:t>”</w:t>
      </w:r>
      <w:r w:rsidRPr="00305B06">
        <w:rPr>
          <w:rFonts w:ascii="Garamond" w:eastAsia="Calibri" w:hAnsi="Garamond"/>
          <w:color w:val="000000"/>
          <w:sz w:val="24"/>
          <w:szCs w:val="24"/>
        </w:rPr>
        <w:t>.</w:t>
      </w:r>
    </w:p>
    <w:p w14:paraId="71E55B9A" w14:textId="77777777" w:rsidR="00C62216" w:rsidRPr="00305B06" w:rsidRDefault="00C62216" w:rsidP="00C62216">
      <w:pPr>
        <w:autoSpaceDE w:val="0"/>
        <w:autoSpaceDN w:val="0"/>
        <w:spacing w:after="0" w:line="240" w:lineRule="auto"/>
        <w:ind w:firstLine="284"/>
        <w:jc w:val="both"/>
        <w:rPr>
          <w:rFonts w:ascii="Garamond" w:eastAsia="Calibri" w:hAnsi="Garamond"/>
          <w:sz w:val="24"/>
          <w:szCs w:val="24"/>
        </w:rPr>
      </w:pPr>
      <w:bookmarkStart w:id="41" w:name="_Toc503790113"/>
      <w:bookmarkStart w:id="42" w:name="_Toc503790189"/>
      <w:bookmarkStart w:id="43" w:name="_Toc514071368"/>
      <w:r w:rsidRPr="00305B06">
        <w:rPr>
          <w:rFonts w:ascii="Garamond" w:eastAsia="Calibri" w:hAnsi="Garamond"/>
          <w:sz w:val="24"/>
          <w:szCs w:val="24"/>
        </w:rPr>
        <w:t>Procesi i llogaridhënies, monitorimit dhe analizës vlerësuese do të bëhet nga strukturat koordinuese si më poshtë:</w:t>
      </w:r>
    </w:p>
    <w:p w14:paraId="06F825A0" w14:textId="01D12FC6" w:rsidR="00C62216" w:rsidRPr="00305B06" w:rsidRDefault="00C62216" w:rsidP="00C62216">
      <w:pPr>
        <w:pStyle w:val="TEKSTI"/>
        <w:rPr>
          <w:rFonts w:eastAsia="Calibri"/>
          <w:b/>
        </w:rPr>
      </w:pPr>
      <w:r w:rsidRPr="00305B06">
        <w:rPr>
          <w:rFonts w:eastAsia="Calibri"/>
          <w:b/>
        </w:rPr>
        <w:t xml:space="preserve">Grupi i menaxhimit të integruar të politikave (GMIP); </w:t>
      </w:r>
    </w:p>
    <w:p w14:paraId="78C81635" w14:textId="72F4E3C5" w:rsidR="00C62216" w:rsidRPr="00305B06" w:rsidRDefault="00C62216" w:rsidP="00C62216">
      <w:pPr>
        <w:pStyle w:val="TEKSTI"/>
        <w:rPr>
          <w:rFonts w:eastAsia="Calibri"/>
        </w:rPr>
      </w:pPr>
      <w:r w:rsidRPr="00305B06">
        <w:rPr>
          <w:rFonts w:eastAsia="Calibri"/>
        </w:rPr>
        <w:t>-</w:t>
      </w:r>
      <w:r w:rsidR="0078427E">
        <w:rPr>
          <w:rFonts w:eastAsia="Calibri"/>
        </w:rPr>
        <w:t xml:space="preserve"> </w:t>
      </w:r>
      <w:r w:rsidRPr="00305B06">
        <w:rPr>
          <w:rFonts w:eastAsia="Calibri"/>
        </w:rPr>
        <w:t xml:space="preserve">Komiteti Drejtues Sektorial (KDS) për çështjet e rendit dhe sigurisë publike, i cili do të shqyrtojë dhe </w:t>
      </w:r>
      <w:r w:rsidR="0078427E">
        <w:rPr>
          <w:rFonts w:eastAsia="Calibri"/>
        </w:rPr>
        <w:t xml:space="preserve">do të </w:t>
      </w:r>
      <w:r w:rsidRPr="00305B06">
        <w:rPr>
          <w:rFonts w:eastAsia="Calibri"/>
        </w:rPr>
        <w:t xml:space="preserve">miratojë raportet në zbatim të politikave dhe objektivave të përcaktuar në këtë dokument strategjik. </w:t>
      </w:r>
    </w:p>
    <w:p w14:paraId="2F08DA1A" w14:textId="3A15C314" w:rsidR="00C62216" w:rsidRPr="00305B06" w:rsidRDefault="0078427E" w:rsidP="00C62216">
      <w:pPr>
        <w:shd w:val="clear" w:color="auto" w:fill="FFFFFF"/>
        <w:spacing w:after="0" w:line="240" w:lineRule="auto"/>
        <w:ind w:firstLine="284"/>
        <w:jc w:val="both"/>
        <w:rPr>
          <w:rFonts w:ascii="Garamond" w:eastAsia="Calibri" w:hAnsi="Garamond"/>
          <w:sz w:val="24"/>
          <w:szCs w:val="24"/>
        </w:rPr>
      </w:pPr>
      <w:r>
        <w:rPr>
          <w:rFonts w:ascii="Garamond" w:eastAsia="Calibri" w:hAnsi="Garamond"/>
          <w:sz w:val="24"/>
          <w:szCs w:val="24"/>
        </w:rPr>
        <w:t xml:space="preserve">- </w:t>
      </w:r>
      <w:r w:rsidR="00C62216" w:rsidRPr="00305B06">
        <w:rPr>
          <w:rFonts w:ascii="Garamond" w:eastAsia="Calibri" w:hAnsi="Garamond"/>
          <w:sz w:val="24"/>
          <w:szCs w:val="24"/>
        </w:rPr>
        <w:t>Ministria e Brendshme është institucioni përgjegjës që udhëheq hartimin, koordinimin</w:t>
      </w:r>
      <w:r w:rsidR="00F7774B" w:rsidRPr="00305B06">
        <w:rPr>
          <w:rFonts w:ascii="Garamond" w:eastAsia="Calibri" w:hAnsi="Garamond"/>
          <w:sz w:val="24"/>
          <w:szCs w:val="24"/>
        </w:rPr>
        <w:t xml:space="preserve"> </w:t>
      </w:r>
      <w:r w:rsidR="00C62216" w:rsidRPr="00305B06">
        <w:rPr>
          <w:rFonts w:ascii="Garamond" w:eastAsia="Calibri" w:hAnsi="Garamond"/>
          <w:sz w:val="24"/>
          <w:szCs w:val="24"/>
        </w:rPr>
        <w:t xml:space="preserve">dhe bashkërendimin e institucioneve të përfshira në këtë </w:t>
      </w:r>
      <w:r w:rsidR="00F505DC" w:rsidRPr="00305B06">
        <w:rPr>
          <w:rFonts w:ascii="Garamond" w:eastAsia="Calibri" w:hAnsi="Garamond"/>
          <w:sz w:val="24"/>
          <w:szCs w:val="24"/>
        </w:rPr>
        <w:t>Strategji</w:t>
      </w:r>
      <w:r w:rsidR="00C62216" w:rsidRPr="00305B06">
        <w:rPr>
          <w:rFonts w:ascii="Garamond" w:eastAsia="Calibri" w:hAnsi="Garamond"/>
          <w:sz w:val="24"/>
          <w:szCs w:val="24"/>
        </w:rPr>
        <w:t xml:space="preserve">. </w:t>
      </w:r>
    </w:p>
    <w:p w14:paraId="01A3F230" w14:textId="77777777" w:rsidR="00C62216" w:rsidRPr="00305B06" w:rsidRDefault="00C62216" w:rsidP="00C62216">
      <w:pPr>
        <w:spacing w:after="0" w:line="240" w:lineRule="auto"/>
        <w:ind w:firstLine="284"/>
        <w:jc w:val="both"/>
        <w:rPr>
          <w:rFonts w:ascii="Garamond" w:eastAsia="Calibri" w:hAnsi="Garamond"/>
          <w:b/>
          <w:sz w:val="24"/>
          <w:szCs w:val="24"/>
        </w:rPr>
      </w:pPr>
      <w:r w:rsidRPr="00305B06">
        <w:rPr>
          <w:rFonts w:ascii="Garamond" w:eastAsia="Calibri" w:hAnsi="Garamond"/>
          <w:b/>
          <w:sz w:val="24"/>
          <w:szCs w:val="24"/>
        </w:rPr>
        <w:t>Monitorimi</w:t>
      </w:r>
      <w:bookmarkEnd w:id="41"/>
      <w:bookmarkEnd w:id="42"/>
      <w:r w:rsidRPr="00305B06">
        <w:rPr>
          <w:rFonts w:ascii="Garamond" w:eastAsia="Calibri" w:hAnsi="Garamond"/>
          <w:b/>
          <w:sz w:val="24"/>
          <w:szCs w:val="24"/>
        </w:rPr>
        <w:t xml:space="preserve"> </w:t>
      </w:r>
      <w:bookmarkEnd w:id="43"/>
    </w:p>
    <w:p w14:paraId="098ECDA5" w14:textId="2F709E8F"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Krahas zbatimit të masave të përcaktuara në Strategji dhe</w:t>
      </w:r>
      <w:r w:rsidR="0078427E">
        <w:rPr>
          <w:rFonts w:ascii="Garamond" w:eastAsia="Calibri" w:hAnsi="Garamond"/>
          <w:sz w:val="24"/>
          <w:szCs w:val="24"/>
        </w:rPr>
        <w:t xml:space="preserve"> në</w:t>
      </w:r>
      <w:r w:rsidRPr="00305B06">
        <w:rPr>
          <w:rFonts w:ascii="Garamond" w:eastAsia="Calibri" w:hAnsi="Garamond"/>
          <w:sz w:val="24"/>
          <w:szCs w:val="24"/>
        </w:rPr>
        <w:t xml:space="preserve"> </w:t>
      </w:r>
      <w:r w:rsidR="0078427E" w:rsidRPr="00305B06">
        <w:rPr>
          <w:rFonts w:ascii="Garamond" w:eastAsia="Calibri" w:hAnsi="Garamond"/>
          <w:sz w:val="24"/>
          <w:szCs w:val="24"/>
        </w:rPr>
        <w:t>planin e veprimit</w:t>
      </w:r>
      <w:r w:rsidRPr="00305B06">
        <w:rPr>
          <w:rFonts w:ascii="Garamond" w:eastAsia="Calibri" w:hAnsi="Garamond"/>
          <w:sz w:val="24"/>
          <w:szCs w:val="24"/>
        </w:rPr>
        <w:t>, monitorimi i vazhdueshëm i strukturave të angazhuara për përmbushjen e detyrimeve</w:t>
      </w:r>
      <w:r w:rsidR="0078427E">
        <w:rPr>
          <w:rFonts w:ascii="Garamond" w:eastAsia="Calibri" w:hAnsi="Garamond"/>
          <w:sz w:val="24"/>
          <w:szCs w:val="24"/>
        </w:rPr>
        <w:t>,</w:t>
      </w:r>
      <w:r w:rsidRPr="00305B06">
        <w:rPr>
          <w:rFonts w:ascii="Garamond" w:eastAsia="Calibri" w:hAnsi="Garamond"/>
          <w:sz w:val="24"/>
          <w:szCs w:val="24"/>
        </w:rPr>
        <w:t xml:space="preserve"> që rrjedhin nga këto dokumente konsiderohet i nevojshëm për të analizuar gjendjen reale gjatë zbatimit të tyre dhe për të mbikëqyrur implementimin periodik, me qëllim përmbushjen e tyre në mënyrë sa më efektive. </w:t>
      </w:r>
    </w:p>
    <w:p w14:paraId="65A0C7F5" w14:textId="53F5C7A6"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Monitorimi dhe vlerësimi i punës së autoriteteve që kanë detyrime për zbatimin e Strategjisë kundër Krimit të Organizuar dhe Krimeve të Rënda do të shërbejë për të ndjekur ecurinë e </w:t>
      </w:r>
      <w:r w:rsidR="0078427E" w:rsidRPr="00305B06">
        <w:rPr>
          <w:rFonts w:ascii="Garamond" w:eastAsia="Calibri" w:hAnsi="Garamond"/>
          <w:sz w:val="24"/>
          <w:szCs w:val="24"/>
        </w:rPr>
        <w:t>Strategjisë</w:t>
      </w:r>
      <w:r w:rsidRPr="00305B06">
        <w:rPr>
          <w:rFonts w:ascii="Garamond" w:eastAsia="Calibri" w:hAnsi="Garamond"/>
          <w:sz w:val="24"/>
          <w:szCs w:val="24"/>
        </w:rPr>
        <w:t xml:space="preserve">, për të vlerësuar shkallën e realizimit të politikave, objektivave të saj dhe përmbushjes së masave dhe aktiviteteve. </w:t>
      </w:r>
    </w:p>
    <w:p w14:paraId="6423FED5" w14:textId="1090FD39"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Monitorimi i Planit të Veprimit do të kryhet</w:t>
      </w:r>
      <w:r w:rsidR="00F7774B" w:rsidRPr="00305B06">
        <w:rPr>
          <w:rFonts w:ascii="Garamond" w:eastAsia="Calibri" w:hAnsi="Garamond"/>
          <w:sz w:val="24"/>
          <w:szCs w:val="24"/>
        </w:rPr>
        <w:t xml:space="preserve"> </w:t>
      </w:r>
      <w:r w:rsidRPr="00305B06">
        <w:rPr>
          <w:rFonts w:ascii="Garamond" w:eastAsia="Calibri" w:hAnsi="Garamond"/>
          <w:sz w:val="24"/>
          <w:szCs w:val="24"/>
        </w:rPr>
        <w:t xml:space="preserve">nga grupi për menaxhimin e integruar të politikave (GMIP), të miratuar me urdhrin e kryeministrit nr. 157, datë 22.10.2018, </w:t>
      </w:r>
      <w:r w:rsidR="00E31FA3">
        <w:rPr>
          <w:rFonts w:ascii="Garamond" w:eastAsia="Calibri" w:hAnsi="Garamond"/>
          <w:sz w:val="24"/>
          <w:szCs w:val="24"/>
        </w:rPr>
        <w:t>“</w:t>
      </w:r>
      <w:r w:rsidRPr="00305B06">
        <w:rPr>
          <w:rFonts w:ascii="Garamond" w:eastAsia="Calibri" w:hAnsi="Garamond"/>
          <w:sz w:val="24"/>
          <w:szCs w:val="24"/>
        </w:rPr>
        <w:t>Për marrjen e masave për zbatimin e qasjes së gjerë sektoriale/ndërsektoriale, si dhe ngritjen dhe funksionimin e mekanizmit sektorial/ndërsektorial të integruar</w:t>
      </w:r>
      <w:r w:rsidR="00E31FA3">
        <w:rPr>
          <w:rFonts w:ascii="Garamond" w:eastAsia="Calibri" w:hAnsi="Garamond"/>
          <w:sz w:val="24"/>
          <w:szCs w:val="24"/>
        </w:rPr>
        <w:t>”</w:t>
      </w:r>
      <w:r w:rsidRPr="00305B06">
        <w:rPr>
          <w:rFonts w:ascii="Garamond" w:eastAsia="Calibri" w:hAnsi="Garamond"/>
          <w:sz w:val="24"/>
          <w:szCs w:val="24"/>
        </w:rPr>
        <w:t xml:space="preserve">. </w:t>
      </w:r>
    </w:p>
    <w:p w14:paraId="57E5CC68" w14:textId="3F05ACFA"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Procesi do të kryhet me pjesëmarrjen e përfaqësuesve nga institucionet kryesore përgjegjëse për çështjet e sigurisë (përfshirë MB/DPPSH, MD, MASR, MSHMS etj.</w:t>
      </w:r>
      <w:r w:rsidR="00945872">
        <w:rPr>
          <w:rFonts w:ascii="Garamond" w:eastAsia="Calibri" w:hAnsi="Garamond"/>
          <w:sz w:val="24"/>
          <w:szCs w:val="24"/>
        </w:rPr>
        <w:t>), donatorë dhe shoqëria civile</w:t>
      </w:r>
      <w:r w:rsidRPr="00305B06">
        <w:rPr>
          <w:rFonts w:ascii="Garamond" w:eastAsia="Calibri" w:hAnsi="Garamond"/>
          <w:sz w:val="24"/>
          <w:szCs w:val="24"/>
        </w:rPr>
        <w:t xml:space="preserve"> (përfaqësues të organizatave joqeveritare). </w:t>
      </w:r>
    </w:p>
    <w:p w14:paraId="0D77935E" w14:textId="77777777"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Me synim garantimin e përmbushjes së politikave në luftën kundër krimit të organizuar, bazuar në këtë dokument strategjik, do të merren masat e mëposhtme:</w:t>
      </w:r>
    </w:p>
    <w:p w14:paraId="74058878" w14:textId="304DC8CC" w:rsidR="00C62216" w:rsidRPr="00305B06" w:rsidRDefault="00C62216" w:rsidP="00C62216">
      <w:pPr>
        <w:pStyle w:val="TEKSTI"/>
        <w:rPr>
          <w:rFonts w:eastAsia="Calibri"/>
        </w:rPr>
      </w:pPr>
      <w:r w:rsidRPr="00305B06">
        <w:rPr>
          <w:rFonts w:eastAsia="Calibri"/>
        </w:rPr>
        <w:t>-</w:t>
      </w:r>
      <w:r w:rsidR="00945872">
        <w:rPr>
          <w:rFonts w:eastAsia="Calibri"/>
        </w:rPr>
        <w:t xml:space="preserve"> </w:t>
      </w:r>
      <w:r w:rsidR="00945872" w:rsidRPr="00305B06">
        <w:rPr>
          <w:rFonts w:eastAsia="Calibri"/>
        </w:rPr>
        <w:t xml:space="preserve">do </w:t>
      </w:r>
      <w:r w:rsidRPr="00305B06">
        <w:rPr>
          <w:rFonts w:eastAsia="Calibri"/>
        </w:rPr>
        <w:t xml:space="preserve">të monitorohen treguesit e përcaktuar në strategji; </w:t>
      </w:r>
    </w:p>
    <w:p w14:paraId="13515138" w14:textId="3BB40E6A" w:rsidR="00C62216" w:rsidRPr="00305B06" w:rsidRDefault="00C62216" w:rsidP="00C62216">
      <w:pPr>
        <w:pStyle w:val="TEKSTI"/>
        <w:rPr>
          <w:rFonts w:eastAsia="Calibri"/>
        </w:rPr>
      </w:pPr>
      <w:r w:rsidRPr="00305B06">
        <w:rPr>
          <w:rFonts w:eastAsia="Calibri"/>
        </w:rPr>
        <w:t>-</w:t>
      </w:r>
      <w:r w:rsidR="00945872">
        <w:rPr>
          <w:rFonts w:eastAsia="Calibri"/>
        </w:rPr>
        <w:t xml:space="preserve"> </w:t>
      </w:r>
      <w:r w:rsidR="00945872" w:rsidRPr="00305B06">
        <w:rPr>
          <w:rFonts w:eastAsia="Calibri"/>
        </w:rPr>
        <w:t xml:space="preserve">do </w:t>
      </w:r>
      <w:r w:rsidRPr="00305B06">
        <w:rPr>
          <w:rFonts w:eastAsia="Calibri"/>
        </w:rPr>
        <w:t>të rekomandohen ndryshime në programet sektoriale, duke pasur parasysh arritjet, rrethanat, risqet dhe rreziqet</w:t>
      </w:r>
      <w:r w:rsidR="00945872">
        <w:rPr>
          <w:rFonts w:eastAsia="Calibri"/>
        </w:rPr>
        <w:t>,</w:t>
      </w:r>
      <w:r w:rsidRPr="00305B06">
        <w:rPr>
          <w:rFonts w:eastAsia="Calibri"/>
        </w:rPr>
        <w:t xml:space="preserve"> si dhe eksperiencat e mëparshme, si dhe në përputhje me reko</w:t>
      </w:r>
      <w:r w:rsidR="00945872">
        <w:rPr>
          <w:rFonts w:eastAsia="Calibri"/>
        </w:rPr>
        <w:t>mandimet e progres</w:t>
      </w:r>
      <w:r w:rsidRPr="00305B06">
        <w:rPr>
          <w:rFonts w:eastAsia="Calibri"/>
        </w:rPr>
        <w:t xml:space="preserve">raporteve të Bashkimit Evropian; </w:t>
      </w:r>
    </w:p>
    <w:p w14:paraId="31A57AEE" w14:textId="09131103" w:rsidR="00C62216" w:rsidRPr="00305B06" w:rsidRDefault="00C62216" w:rsidP="00C62216">
      <w:pPr>
        <w:pStyle w:val="TEKSTI"/>
        <w:rPr>
          <w:rFonts w:eastAsia="Calibri"/>
        </w:rPr>
      </w:pPr>
      <w:r w:rsidRPr="00305B06">
        <w:rPr>
          <w:rFonts w:eastAsia="Calibri"/>
        </w:rPr>
        <w:t>-</w:t>
      </w:r>
      <w:r w:rsidR="00945872">
        <w:rPr>
          <w:rFonts w:eastAsia="Calibri"/>
        </w:rPr>
        <w:t xml:space="preserve"> </w:t>
      </w:r>
      <w:r w:rsidR="00945872" w:rsidRPr="00305B06">
        <w:rPr>
          <w:rFonts w:eastAsia="Calibri"/>
        </w:rPr>
        <w:t xml:space="preserve">do </w:t>
      </w:r>
      <w:r w:rsidRPr="00305B06">
        <w:rPr>
          <w:rFonts w:eastAsia="Calibri"/>
        </w:rPr>
        <w:t xml:space="preserve">të sigurohen konsultime me palët e interesit, përfshirë shpërndarjen sistematike të informacionit për publikun; </w:t>
      </w:r>
    </w:p>
    <w:p w14:paraId="3469CF08" w14:textId="348F4098" w:rsidR="00C62216" w:rsidRPr="00305B06" w:rsidRDefault="00C62216" w:rsidP="00C62216">
      <w:pPr>
        <w:pStyle w:val="TEKSTI"/>
        <w:rPr>
          <w:rFonts w:eastAsia="Calibri"/>
          <w:color w:val="000000"/>
        </w:rPr>
      </w:pPr>
      <w:r w:rsidRPr="00305B06">
        <w:rPr>
          <w:rFonts w:eastAsia="Calibri"/>
        </w:rPr>
        <w:t>-</w:t>
      </w:r>
      <w:r w:rsidR="00945872">
        <w:rPr>
          <w:rFonts w:eastAsia="Calibri"/>
        </w:rPr>
        <w:t xml:space="preserve"> </w:t>
      </w:r>
      <w:r w:rsidR="00945872" w:rsidRPr="00305B06">
        <w:rPr>
          <w:rFonts w:eastAsia="Calibri"/>
        </w:rPr>
        <w:t xml:space="preserve">do </w:t>
      </w:r>
      <w:r w:rsidRPr="00305B06">
        <w:rPr>
          <w:rFonts w:eastAsia="Calibri"/>
        </w:rPr>
        <w:t xml:space="preserve">të jepet kontribut në rritjen e konsistencës dhe </w:t>
      </w:r>
      <w:r w:rsidR="00945872">
        <w:rPr>
          <w:rFonts w:eastAsia="Calibri"/>
        </w:rPr>
        <w:t xml:space="preserve">të </w:t>
      </w:r>
      <w:r w:rsidRPr="00305B06">
        <w:rPr>
          <w:rFonts w:eastAsia="Calibri"/>
        </w:rPr>
        <w:t xml:space="preserve">integrimit të politikave dhe masave të sigurisë në të gjitha nivelet e administrimit, si dhe në përdorimin më të mirë të burimeve. </w:t>
      </w:r>
    </w:p>
    <w:p w14:paraId="3BE988F0" w14:textId="064C9D63"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bCs/>
          <w:color w:val="000000"/>
          <w:sz w:val="24"/>
          <w:szCs w:val="24"/>
        </w:rPr>
        <w:t>Monitorimi do të kryhet bazuar në raporte 6</w:t>
      </w:r>
      <w:r w:rsidR="00945872">
        <w:rPr>
          <w:rFonts w:ascii="Garamond" w:eastAsia="Calibri" w:hAnsi="Garamond"/>
          <w:bCs/>
          <w:color w:val="000000"/>
          <w:sz w:val="24"/>
          <w:szCs w:val="24"/>
        </w:rPr>
        <w:t>-</w:t>
      </w:r>
      <w:r w:rsidRPr="00305B06">
        <w:rPr>
          <w:rFonts w:ascii="Garamond" w:eastAsia="Calibri" w:hAnsi="Garamond"/>
          <w:bCs/>
          <w:color w:val="000000"/>
          <w:sz w:val="24"/>
          <w:szCs w:val="24"/>
        </w:rPr>
        <w:t>mujore dhe vjetore për</w:t>
      </w:r>
      <w:r w:rsidRPr="00305B06">
        <w:rPr>
          <w:rFonts w:ascii="Garamond" w:eastAsia="Calibri" w:hAnsi="Garamond"/>
          <w:b/>
          <w:bCs/>
          <w:color w:val="000000"/>
          <w:sz w:val="24"/>
          <w:szCs w:val="24"/>
        </w:rPr>
        <w:t xml:space="preserve"> </w:t>
      </w:r>
      <w:r w:rsidRPr="00305B06">
        <w:rPr>
          <w:rFonts w:ascii="Garamond" w:eastAsia="Calibri" w:hAnsi="Garamond"/>
          <w:color w:val="000000"/>
          <w:sz w:val="24"/>
          <w:szCs w:val="24"/>
        </w:rPr>
        <w:t xml:space="preserve">monitorimin dhe koordinimin e zbatimit të objektivave dhe masave të planit të veprimit. </w:t>
      </w:r>
    </w:p>
    <w:p w14:paraId="2523A3C5" w14:textId="5966AABE"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Përmirësimet në sistemin e monitorimit dhe vlerësimit synojnë të lehtësojnë/ndihmojnë në përafrimin e kuadrit strategjik dhe prioriteteve në fusha të ndryshme dhe të informojnë për politikat e vendit të lidhura me përballjen e sfidave kundër krimit të organizuar dhe krimeve të rënda. Fuqizimi dhe zgjerimi i kuadrit statistikor si në MB, DPPSH</w:t>
      </w:r>
      <w:r w:rsidR="00AE253A">
        <w:rPr>
          <w:rFonts w:ascii="Garamond" w:eastAsia="Calibri" w:hAnsi="Garamond"/>
          <w:sz w:val="24"/>
          <w:szCs w:val="24"/>
        </w:rPr>
        <w:t>-ja</w:t>
      </w:r>
      <w:r w:rsidRPr="00305B06">
        <w:rPr>
          <w:rFonts w:ascii="Garamond" w:eastAsia="Calibri" w:hAnsi="Garamond"/>
          <w:sz w:val="24"/>
          <w:szCs w:val="24"/>
        </w:rPr>
        <w:t xml:space="preserve"> dhe institucionet e tjera përgjegjëse do të lehtësojë hartimin e politikave bazuar në evidenca/të dhëna, si dhe do të mundësojë vlerësimin objektiv për përmbushjen e objektivave. </w:t>
      </w:r>
    </w:p>
    <w:p w14:paraId="576BB6C8" w14:textId="77777777" w:rsidR="00C62216" w:rsidRPr="00305B06" w:rsidRDefault="00C62216" w:rsidP="00C62216">
      <w:pPr>
        <w:spacing w:after="0" w:line="240" w:lineRule="auto"/>
        <w:ind w:firstLine="284"/>
        <w:jc w:val="both"/>
        <w:rPr>
          <w:rFonts w:ascii="Garamond" w:eastAsia="Calibri" w:hAnsi="Garamond"/>
          <w:b/>
          <w:sz w:val="24"/>
          <w:szCs w:val="24"/>
        </w:rPr>
      </w:pPr>
      <w:r w:rsidRPr="00305B06">
        <w:rPr>
          <w:rFonts w:ascii="Garamond" w:eastAsia="Calibri" w:hAnsi="Garamond"/>
          <w:b/>
          <w:sz w:val="24"/>
          <w:szCs w:val="24"/>
        </w:rPr>
        <w:t xml:space="preserve">Raportimi </w:t>
      </w:r>
    </w:p>
    <w:p w14:paraId="5A4FFF2E" w14:textId="5E84FA05"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Të gjith</w:t>
      </w:r>
      <w:r w:rsidR="00B01CE9">
        <w:rPr>
          <w:rFonts w:ascii="Garamond" w:eastAsia="Calibri" w:hAnsi="Garamond"/>
          <w:sz w:val="24"/>
          <w:szCs w:val="24"/>
        </w:rPr>
        <w:t>a</w:t>
      </w:r>
      <w:r w:rsidRPr="00305B06">
        <w:rPr>
          <w:rFonts w:ascii="Garamond" w:eastAsia="Calibri" w:hAnsi="Garamond"/>
          <w:sz w:val="24"/>
          <w:szCs w:val="24"/>
        </w:rPr>
        <w:t xml:space="preserve"> institucionet të ngarkuara me zbatimin e Strategjisë kundër Krimit të Organizuar dhe Krimeve të Rënda dhe </w:t>
      </w:r>
      <w:r w:rsidR="00D721C7" w:rsidRPr="00305B06">
        <w:rPr>
          <w:rFonts w:ascii="Garamond" w:eastAsia="Calibri" w:hAnsi="Garamond"/>
          <w:sz w:val="24"/>
          <w:szCs w:val="24"/>
        </w:rPr>
        <w:t xml:space="preserve">planit të veprimit </w:t>
      </w:r>
      <w:r w:rsidRPr="00305B06">
        <w:rPr>
          <w:rFonts w:ascii="Garamond" w:eastAsia="Calibri" w:hAnsi="Garamond"/>
          <w:sz w:val="24"/>
          <w:szCs w:val="24"/>
        </w:rPr>
        <w:t xml:space="preserve">do të hartojnë raporte mbi bazë 6-mujore dhe njëvjeçare në zbatim të detyrimeve të përcaktuara në Planin e Veprimit në zbatim të Strategjisë, si dhe do të hedhin të dhëna në sistemin IPSIS. </w:t>
      </w:r>
    </w:p>
    <w:p w14:paraId="1AD03629" w14:textId="554BB972"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Ministria e Brendshme do të jetë institucioni lider, i cili do të mbledhë, përpunojë dhe analizojë raportet periodike 6- mujore dhe 1</w:t>
      </w:r>
      <w:r w:rsidR="00D25A67">
        <w:rPr>
          <w:rFonts w:ascii="Garamond" w:eastAsia="Calibri" w:hAnsi="Garamond"/>
          <w:sz w:val="24"/>
          <w:szCs w:val="24"/>
        </w:rPr>
        <w:t>-</w:t>
      </w:r>
      <w:r w:rsidRPr="00305B06">
        <w:rPr>
          <w:rFonts w:ascii="Garamond" w:eastAsia="Calibri" w:hAnsi="Garamond"/>
          <w:sz w:val="24"/>
          <w:szCs w:val="24"/>
        </w:rPr>
        <w:t xml:space="preserve">vjeçare që do të përcillen nga të gjitha institucionet e ngarkuara në përmbushje të objektivave dhe masave përkatëse. </w:t>
      </w:r>
    </w:p>
    <w:p w14:paraId="40BA8DD3" w14:textId="00FCCC89" w:rsidR="00C62216" w:rsidRPr="00305B06" w:rsidRDefault="00C62216" w:rsidP="00C62216">
      <w:pPr>
        <w:shd w:val="clear" w:color="auto" w:fill="FFFFFF"/>
        <w:spacing w:after="0" w:line="240" w:lineRule="auto"/>
        <w:ind w:firstLine="284"/>
        <w:jc w:val="both"/>
        <w:rPr>
          <w:rFonts w:ascii="Garamond" w:eastAsia="Calibri" w:hAnsi="Garamond"/>
          <w:sz w:val="24"/>
          <w:szCs w:val="24"/>
        </w:rPr>
      </w:pPr>
      <w:r w:rsidRPr="00305B06">
        <w:rPr>
          <w:rFonts w:ascii="Garamond" w:eastAsia="Calibri" w:hAnsi="Garamond"/>
          <w:sz w:val="24"/>
          <w:szCs w:val="24"/>
        </w:rPr>
        <w:t>Institucionet duhet të raportojnë periodikisht për realizimin e masave, me periodicitet 6</w:t>
      </w:r>
      <w:r w:rsidR="00E17A0B">
        <w:rPr>
          <w:rFonts w:ascii="Garamond" w:eastAsia="Calibri" w:hAnsi="Garamond"/>
          <w:sz w:val="24"/>
          <w:szCs w:val="24"/>
        </w:rPr>
        <w:t>-</w:t>
      </w:r>
      <w:r w:rsidRPr="00305B06">
        <w:rPr>
          <w:rFonts w:ascii="Garamond" w:eastAsia="Calibri" w:hAnsi="Garamond"/>
          <w:sz w:val="24"/>
          <w:szCs w:val="24"/>
        </w:rPr>
        <w:t>mujor përmes të dhënave të raportuara</w:t>
      </w:r>
      <w:r w:rsidR="00F7774B" w:rsidRPr="00305B06">
        <w:rPr>
          <w:rFonts w:ascii="Garamond" w:eastAsia="Calibri" w:hAnsi="Garamond"/>
          <w:sz w:val="24"/>
          <w:szCs w:val="24"/>
        </w:rPr>
        <w:t xml:space="preserve"> </w:t>
      </w:r>
      <w:r w:rsidRPr="00305B06">
        <w:rPr>
          <w:rFonts w:ascii="Garamond" w:eastAsia="Calibri" w:hAnsi="Garamond"/>
          <w:sz w:val="24"/>
          <w:szCs w:val="24"/>
        </w:rPr>
        <w:t xml:space="preserve">në Sistemin Informativ për Planifikimin Strategjik të Integruar (IPSIS) në Këshillin e Ministrave dhe në Sekretariatin Teknik Ndërinstitucional. </w:t>
      </w:r>
    </w:p>
    <w:p w14:paraId="4FDFA3B4" w14:textId="18B2607E" w:rsidR="00C62216" w:rsidRPr="00305B06" w:rsidRDefault="00C62216" w:rsidP="00C62216">
      <w:pPr>
        <w:shd w:val="clear" w:color="auto" w:fill="FFFFFF"/>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Komiteti Drejtues Sektorial </w:t>
      </w:r>
      <w:r w:rsidR="00E31FA3">
        <w:rPr>
          <w:rFonts w:ascii="Garamond" w:eastAsia="Calibri" w:hAnsi="Garamond"/>
          <w:sz w:val="24"/>
          <w:szCs w:val="24"/>
        </w:rPr>
        <w:t>“</w:t>
      </w:r>
      <w:r w:rsidRPr="00305B06">
        <w:rPr>
          <w:rFonts w:ascii="Garamond" w:eastAsia="Calibri" w:hAnsi="Garamond"/>
          <w:sz w:val="24"/>
          <w:szCs w:val="24"/>
        </w:rPr>
        <w:t xml:space="preserve">Punët e </w:t>
      </w:r>
      <w:r w:rsidR="00E17A0B" w:rsidRPr="00305B06">
        <w:rPr>
          <w:rFonts w:ascii="Garamond" w:eastAsia="Calibri" w:hAnsi="Garamond"/>
          <w:sz w:val="24"/>
          <w:szCs w:val="24"/>
        </w:rPr>
        <w:t>brendshme</w:t>
      </w:r>
      <w:r w:rsidR="00E31FA3">
        <w:rPr>
          <w:rFonts w:ascii="Garamond" w:eastAsia="Calibri" w:hAnsi="Garamond"/>
          <w:sz w:val="24"/>
          <w:szCs w:val="24"/>
        </w:rPr>
        <w:t>”</w:t>
      </w:r>
      <w:r w:rsidRPr="00305B06">
        <w:rPr>
          <w:rFonts w:ascii="Garamond" w:eastAsia="Calibri" w:hAnsi="Garamond"/>
          <w:sz w:val="24"/>
          <w:szCs w:val="24"/>
        </w:rPr>
        <w:t>, drejtuar nga Ministri i Brendshëm, në zbatim të pik</w:t>
      </w:r>
      <w:r w:rsidR="00E17A0B">
        <w:rPr>
          <w:rFonts w:ascii="Garamond" w:eastAsia="Calibri" w:hAnsi="Garamond"/>
          <w:sz w:val="24"/>
          <w:szCs w:val="24"/>
        </w:rPr>
        <w:t>ave</w:t>
      </w:r>
      <w:r w:rsidRPr="00305B06">
        <w:rPr>
          <w:rFonts w:ascii="Garamond" w:eastAsia="Calibri" w:hAnsi="Garamond"/>
          <w:sz w:val="24"/>
          <w:szCs w:val="24"/>
        </w:rPr>
        <w:t xml:space="preserve"> 6 dhe 7, të urdhrit të kryeministrit nr. 157, datë 22.10.2018, </w:t>
      </w:r>
      <w:r w:rsidR="00E31FA3">
        <w:rPr>
          <w:rFonts w:ascii="Garamond" w:eastAsia="Calibri" w:hAnsi="Garamond"/>
          <w:sz w:val="24"/>
          <w:szCs w:val="24"/>
        </w:rPr>
        <w:t>“</w:t>
      </w:r>
      <w:r w:rsidRPr="00305B06">
        <w:rPr>
          <w:rFonts w:ascii="Garamond" w:eastAsia="Calibri" w:hAnsi="Garamond"/>
          <w:sz w:val="24"/>
          <w:szCs w:val="24"/>
        </w:rPr>
        <w:t>Për marrjen e masave për zbatimin e qasjes së gjerë sektoriale/ndërsektoriale, si dhe ngritjen dhe funksionimin e mekanizmit sektorial/ndërsektorial të integruar</w:t>
      </w:r>
      <w:r w:rsidR="00E31FA3">
        <w:rPr>
          <w:rFonts w:ascii="Garamond" w:eastAsia="Calibri" w:hAnsi="Garamond"/>
          <w:sz w:val="24"/>
          <w:szCs w:val="24"/>
        </w:rPr>
        <w:t>”</w:t>
      </w:r>
      <w:r w:rsidRPr="00305B06">
        <w:rPr>
          <w:rFonts w:ascii="Garamond" w:eastAsia="Calibri" w:hAnsi="Garamond"/>
          <w:sz w:val="24"/>
          <w:szCs w:val="24"/>
        </w:rPr>
        <w:t>, do të shqyrtojë, diskutojë dhe miratojë raportet e progresit, të monitorimit të arritjes së synimeve dhe prioriteteve në zbatim të këtij dokumenti strategjik dhe planit të veprimit.</w:t>
      </w:r>
      <w:r w:rsidR="00F7774B" w:rsidRPr="00305B06">
        <w:rPr>
          <w:rFonts w:ascii="Garamond" w:eastAsia="Calibri" w:hAnsi="Garamond"/>
          <w:sz w:val="24"/>
          <w:szCs w:val="24"/>
        </w:rPr>
        <w:t xml:space="preserve"> </w:t>
      </w:r>
    </w:p>
    <w:p w14:paraId="5198183E" w14:textId="59F46186"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Përveç monitorimit të vazhdueshëm, progresi në përmbushjen e qëllimeve të Strategjisë kundër Krimit të Organizuar dhe Krimeve të Rënda do të matet nëpërmjet dy mënyrave të vlerësimit, atë të vlerësimit afatmesëm, që do të kryhet në përfundim të dyvjeçarit, në fund të vitit 2022, që do të analizojë rezultatet e arritura, menaxhimin e burimeve dhe cilësinë e zbatimit. Kjo analizë do të tregojë për ndryshimet në kontekstin e përgjithshëm ekonomik dhe social, do të vlerësojë nëse qëllimet janë të qenësishme, duke krahasuar kontekstin fillestar dhe do të identifikojë veprimet e nevojshme. </w:t>
      </w:r>
    </w:p>
    <w:p w14:paraId="52E6D2EC" w14:textId="606C7CC8"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Bazuar në këtë vlerësim, do të hartohet Plani i Veprimit për vitet 2023</w:t>
      </w:r>
      <w:r w:rsidR="00D64AC5">
        <w:rPr>
          <w:rFonts w:ascii="Garamond" w:eastAsia="Calibri" w:hAnsi="Garamond"/>
          <w:sz w:val="24"/>
          <w:szCs w:val="24"/>
        </w:rPr>
        <w:t>–</w:t>
      </w:r>
      <w:r w:rsidRPr="00305B06">
        <w:rPr>
          <w:rFonts w:ascii="Garamond" w:eastAsia="Calibri" w:hAnsi="Garamond"/>
          <w:sz w:val="24"/>
          <w:szCs w:val="24"/>
        </w:rPr>
        <w:t xml:space="preserve">2025 për të arritur objektivat e vendosur në strategji. </w:t>
      </w:r>
      <w:r w:rsidRPr="00305B06">
        <w:rPr>
          <w:rFonts w:ascii="Garamond" w:eastAsia="Calibri" w:hAnsi="Garamond"/>
          <w:sz w:val="24"/>
          <w:szCs w:val="24"/>
        </w:rPr>
        <w:tab/>
      </w:r>
    </w:p>
    <w:p w14:paraId="7C367DC0" w14:textId="77777777" w:rsidR="00C62216" w:rsidRPr="00305B06" w:rsidRDefault="00C62216" w:rsidP="00C62216">
      <w:pPr>
        <w:spacing w:after="0" w:line="240" w:lineRule="auto"/>
        <w:ind w:firstLine="284"/>
        <w:jc w:val="both"/>
        <w:rPr>
          <w:rFonts w:ascii="Garamond" w:eastAsia="Calibri" w:hAnsi="Garamond"/>
          <w:sz w:val="24"/>
          <w:szCs w:val="24"/>
        </w:rPr>
      </w:pPr>
      <w:r w:rsidRPr="00305B06">
        <w:rPr>
          <w:rFonts w:ascii="Garamond" w:eastAsia="Calibri" w:hAnsi="Garamond"/>
          <w:sz w:val="24"/>
          <w:szCs w:val="24"/>
        </w:rPr>
        <w:t xml:space="preserve">Një vlerësim përfundimtar, pas përfundimit të periudhës së zbatimit, do të analizojë të gjithë strategjinë dhe ndikimin e saj të përgjithshëm, ku do të vlerësohen rezultatet e masave të ndërmarra, burimeve të investuara dhe masën në të cilën janë arritur efektet e pritura. Vlerësimi përfundimtar do të kryhet duke analizuar të dhënat nga burime të ndryshme, duke përfshirë edhe gjetjet e monitorimit të performancës dhe vlerësimit të ndikimit të programeve aktive në luftën kundër krimit të organizuar. </w:t>
      </w:r>
    </w:p>
    <w:p w14:paraId="6CC72376" w14:textId="77777777" w:rsidR="00793F47" w:rsidRPr="00305B06" w:rsidRDefault="00793F47" w:rsidP="00793F47">
      <w:pPr>
        <w:pStyle w:val="TEKSTI"/>
        <w:ind w:firstLine="0"/>
        <w:rPr>
          <w:rFonts w:eastAsia="Calibri"/>
        </w:rPr>
      </w:pPr>
      <w:bookmarkStart w:id="44" w:name="_Toc60216537"/>
    </w:p>
    <w:p w14:paraId="0C0A819B" w14:textId="77777777" w:rsidR="00793F47" w:rsidRPr="00305B06" w:rsidRDefault="00B97CE1" w:rsidP="00793F47">
      <w:pPr>
        <w:pStyle w:val="TEKSTI"/>
        <w:ind w:firstLine="0"/>
        <w:jc w:val="center"/>
        <w:rPr>
          <w:rFonts w:eastAsia="Calibri"/>
        </w:rPr>
      </w:pPr>
      <w:r w:rsidRPr="00305B06">
        <w:rPr>
          <w:rFonts w:eastAsia="Calibri"/>
        </w:rPr>
        <w:t>PJESA IV</w:t>
      </w:r>
    </w:p>
    <w:p w14:paraId="523D5F72" w14:textId="0A1AC205" w:rsidR="00B97CE1" w:rsidRPr="00305B06" w:rsidRDefault="00B97CE1" w:rsidP="00793F47">
      <w:pPr>
        <w:pStyle w:val="TEKSTI"/>
        <w:ind w:firstLine="0"/>
        <w:jc w:val="center"/>
        <w:rPr>
          <w:rFonts w:eastAsia="Calibri"/>
        </w:rPr>
      </w:pPr>
      <w:r w:rsidRPr="00305B06">
        <w:rPr>
          <w:rFonts w:eastAsia="Calibri"/>
        </w:rPr>
        <w:t>ANALIZA BUXHETORE</w:t>
      </w:r>
      <w:bookmarkEnd w:id="44"/>
    </w:p>
    <w:p w14:paraId="3F9201D3" w14:textId="77777777" w:rsidR="00793F47" w:rsidRPr="00305B06" w:rsidRDefault="00793F47" w:rsidP="00A71946">
      <w:pPr>
        <w:pStyle w:val="TEKSTI"/>
        <w:rPr>
          <w:b/>
        </w:rPr>
      </w:pPr>
      <w:bookmarkStart w:id="45" w:name="_Toc60216538"/>
    </w:p>
    <w:p w14:paraId="5D4E8147" w14:textId="77777777" w:rsidR="00A71946" w:rsidRPr="00305B06" w:rsidRDefault="00A71946" w:rsidP="00A71946">
      <w:pPr>
        <w:pStyle w:val="TEKSTI"/>
        <w:rPr>
          <w:b/>
        </w:rPr>
      </w:pPr>
      <w:r w:rsidRPr="00305B06">
        <w:rPr>
          <w:b/>
        </w:rPr>
        <w:t>4.1. Analiza e buxhetit për zbatimin e Strategjisë</w:t>
      </w:r>
      <w:bookmarkEnd w:id="45"/>
    </w:p>
    <w:p w14:paraId="65F38C55" w14:textId="0FB4D1FD" w:rsidR="00A71946" w:rsidRPr="00305B06" w:rsidRDefault="00A71946" w:rsidP="00A71946">
      <w:pPr>
        <w:autoSpaceDE w:val="0"/>
        <w:autoSpaceDN w:val="0"/>
        <w:spacing w:after="0" w:line="240" w:lineRule="auto"/>
        <w:ind w:firstLine="284"/>
        <w:jc w:val="both"/>
        <w:rPr>
          <w:rFonts w:ascii="Garamond" w:eastAsia="Calibri" w:hAnsi="Garamond"/>
          <w:color w:val="000000"/>
          <w:sz w:val="24"/>
          <w:szCs w:val="24"/>
        </w:rPr>
      </w:pPr>
      <w:r w:rsidRPr="00305B06">
        <w:rPr>
          <w:rFonts w:ascii="Garamond" w:eastAsia="Calibri" w:hAnsi="Garamond"/>
          <w:color w:val="000000"/>
          <w:sz w:val="24"/>
          <w:szCs w:val="24"/>
        </w:rPr>
        <w:t>Ky kapitull përshkruan shpërndarjen në vija të përgjithshme të burimeve financiare që financojnë produktet e Strategjisë kundër Krimit të Organizuar dhe Krimeve të Rënda 2021</w:t>
      </w:r>
      <w:r w:rsidR="00EB771C">
        <w:rPr>
          <w:rFonts w:ascii="Garamond" w:eastAsia="Calibri" w:hAnsi="Garamond"/>
          <w:color w:val="000000"/>
          <w:sz w:val="24"/>
          <w:szCs w:val="24"/>
        </w:rPr>
        <w:t>–</w:t>
      </w:r>
      <w:r w:rsidRPr="00305B06">
        <w:rPr>
          <w:rFonts w:ascii="Garamond" w:eastAsia="Calibri" w:hAnsi="Garamond"/>
          <w:color w:val="000000"/>
          <w:sz w:val="24"/>
          <w:szCs w:val="24"/>
        </w:rPr>
        <w:t xml:space="preserve">2025. </w:t>
      </w:r>
      <w:r w:rsidRPr="00305B06">
        <w:rPr>
          <w:rFonts w:ascii="Garamond" w:eastAsia="Calibri" w:hAnsi="Garamond"/>
          <w:sz w:val="24"/>
          <w:szCs w:val="24"/>
        </w:rPr>
        <w:t>Efektet financiare janë përllogaritur nga çdo institucion bazuar në implementimin e aktiviteteve të masave përkatëse që janë të parashikuara në Planin e Veprimit të kësaj strategjie. Efektet financiare përballohen nga buxhetet respektive vjetore të institucioneve të ngarkuara, si dhe nga buxheti i donatorëve për zbatimin e Strategjisë kundër Krimit të Organizuar dhe Krimeve të Rënda</w:t>
      </w:r>
      <w:r w:rsidR="00EB771C">
        <w:rPr>
          <w:rFonts w:ascii="Garamond" w:eastAsia="Calibri" w:hAnsi="Garamond"/>
          <w:sz w:val="24"/>
          <w:szCs w:val="24"/>
        </w:rPr>
        <w:t>,</w:t>
      </w:r>
      <w:r w:rsidRPr="00305B06">
        <w:rPr>
          <w:rFonts w:ascii="Garamond" w:eastAsia="Calibri" w:hAnsi="Garamond"/>
          <w:sz w:val="24"/>
          <w:szCs w:val="24"/>
        </w:rPr>
        <w:t xml:space="preserve"> 2021</w:t>
      </w:r>
      <w:r w:rsidR="00EB771C">
        <w:rPr>
          <w:rFonts w:ascii="Garamond" w:eastAsia="Calibri" w:hAnsi="Garamond"/>
          <w:color w:val="000000"/>
          <w:sz w:val="24"/>
          <w:szCs w:val="24"/>
        </w:rPr>
        <w:t>–</w:t>
      </w:r>
      <w:r w:rsidRPr="00305B06">
        <w:rPr>
          <w:rFonts w:ascii="Garamond" w:eastAsia="Calibri" w:hAnsi="Garamond"/>
          <w:sz w:val="24"/>
          <w:szCs w:val="24"/>
        </w:rPr>
        <w:t xml:space="preserve">2025 dhe </w:t>
      </w:r>
      <w:r w:rsidR="00EB771C" w:rsidRPr="00305B06">
        <w:rPr>
          <w:rFonts w:ascii="Garamond" w:eastAsia="Calibri" w:hAnsi="Garamond"/>
          <w:sz w:val="24"/>
          <w:szCs w:val="24"/>
        </w:rPr>
        <w:t xml:space="preserve">planit të veprimit </w:t>
      </w:r>
      <w:r w:rsidRPr="00305B06">
        <w:rPr>
          <w:rFonts w:ascii="Garamond" w:eastAsia="Calibri" w:hAnsi="Garamond"/>
          <w:sz w:val="24"/>
          <w:szCs w:val="24"/>
        </w:rPr>
        <w:t>2021</w:t>
      </w:r>
      <w:r w:rsidR="00EB771C">
        <w:rPr>
          <w:rFonts w:ascii="Garamond" w:eastAsia="Calibri" w:hAnsi="Garamond"/>
          <w:color w:val="000000"/>
          <w:sz w:val="24"/>
          <w:szCs w:val="24"/>
        </w:rPr>
        <w:t>–</w:t>
      </w:r>
      <w:r w:rsidRPr="00305B06">
        <w:rPr>
          <w:rFonts w:ascii="Garamond" w:eastAsia="Calibri" w:hAnsi="Garamond"/>
          <w:sz w:val="24"/>
          <w:szCs w:val="24"/>
        </w:rPr>
        <w:t>2022, në mënyrë të detajuar.</w:t>
      </w:r>
    </w:p>
    <w:p w14:paraId="11212DEE" w14:textId="26E8855F" w:rsidR="00A71946" w:rsidRPr="00305B06" w:rsidRDefault="00A71946" w:rsidP="00A71946">
      <w:pPr>
        <w:autoSpaceDE w:val="0"/>
        <w:autoSpaceDN w:val="0"/>
        <w:spacing w:after="0" w:line="240" w:lineRule="auto"/>
        <w:ind w:firstLine="284"/>
        <w:jc w:val="both"/>
        <w:rPr>
          <w:rFonts w:ascii="Garamond" w:eastAsia="Calibri" w:hAnsi="Garamond"/>
          <w:sz w:val="24"/>
          <w:szCs w:val="24"/>
        </w:rPr>
      </w:pPr>
      <w:r w:rsidRPr="00305B06">
        <w:rPr>
          <w:rFonts w:ascii="Garamond" w:eastAsia="Calibri" w:hAnsi="Garamond"/>
          <w:sz w:val="24"/>
          <w:szCs w:val="24"/>
        </w:rPr>
        <w:t>Procesi i kostimit është bazuar në konsultimin e dokumenteve kombëtare, përfshirë këtu Programi Buxhetor Afatmesëm</w:t>
      </w:r>
      <w:r w:rsidR="00EB771C">
        <w:rPr>
          <w:rFonts w:ascii="Garamond" w:eastAsia="Calibri" w:hAnsi="Garamond"/>
          <w:sz w:val="24"/>
          <w:szCs w:val="24"/>
        </w:rPr>
        <w:t>,</w:t>
      </w:r>
      <w:r w:rsidRPr="00305B06">
        <w:rPr>
          <w:rFonts w:ascii="Garamond" w:eastAsia="Calibri" w:hAnsi="Garamond"/>
          <w:sz w:val="24"/>
          <w:szCs w:val="24"/>
        </w:rPr>
        <w:t xml:space="preserve"> 2021</w:t>
      </w:r>
      <w:r w:rsidR="00EB771C">
        <w:rPr>
          <w:rFonts w:ascii="Garamond" w:eastAsia="Calibri" w:hAnsi="Garamond"/>
          <w:color w:val="000000"/>
          <w:sz w:val="24"/>
          <w:szCs w:val="24"/>
        </w:rPr>
        <w:t>–</w:t>
      </w:r>
      <w:r w:rsidRPr="00305B06">
        <w:rPr>
          <w:rFonts w:ascii="Garamond" w:eastAsia="Calibri" w:hAnsi="Garamond"/>
          <w:sz w:val="24"/>
          <w:szCs w:val="24"/>
        </w:rPr>
        <w:t xml:space="preserve">2023, si dhe konsultimet me institucionet e përfshira. Plani i veprimit është shoqëruar me një kostim analitik të secilës masë. </w:t>
      </w:r>
    </w:p>
    <w:p w14:paraId="2D5D2C4B" w14:textId="6705ADCD" w:rsidR="00A71946" w:rsidRPr="00305B06" w:rsidRDefault="00A71946" w:rsidP="00A71946">
      <w:pPr>
        <w:spacing w:after="0" w:line="240" w:lineRule="auto"/>
        <w:ind w:firstLine="284"/>
        <w:jc w:val="both"/>
        <w:rPr>
          <w:rFonts w:ascii="Garamond" w:eastAsia="Calibri" w:hAnsi="Garamond"/>
          <w:color w:val="000000"/>
          <w:sz w:val="24"/>
          <w:szCs w:val="24"/>
        </w:rPr>
      </w:pPr>
      <w:r w:rsidRPr="00305B06">
        <w:rPr>
          <w:rFonts w:ascii="Garamond" w:eastAsia="Calibri" w:hAnsi="Garamond"/>
          <w:sz w:val="24"/>
          <w:szCs w:val="24"/>
        </w:rPr>
        <w:t xml:space="preserve">Kostoja e përgjithshme e përllogaritur për zbatimin e kësaj </w:t>
      </w:r>
      <w:r w:rsidR="00EB771C" w:rsidRPr="00305B06">
        <w:rPr>
          <w:rFonts w:ascii="Garamond" w:eastAsia="Calibri" w:hAnsi="Garamond"/>
          <w:sz w:val="24"/>
          <w:szCs w:val="24"/>
        </w:rPr>
        <w:t xml:space="preserve">Strategjie </w:t>
      </w:r>
      <w:r w:rsidRPr="00305B06">
        <w:rPr>
          <w:rFonts w:ascii="Garamond" w:eastAsia="Calibri" w:hAnsi="Garamond"/>
          <w:sz w:val="24"/>
          <w:szCs w:val="24"/>
        </w:rPr>
        <w:t xml:space="preserve">dhe e planit të veprimit është </w:t>
      </w:r>
      <w:r w:rsidRPr="00305B06">
        <w:rPr>
          <w:rFonts w:ascii="Garamond" w:eastAsia="Calibri" w:hAnsi="Garamond"/>
          <w:color w:val="000000"/>
          <w:sz w:val="24"/>
          <w:szCs w:val="24"/>
        </w:rPr>
        <w:t xml:space="preserve">19,947,019,300 </w:t>
      </w:r>
      <w:r w:rsidR="00EB771C" w:rsidRPr="00305B06">
        <w:rPr>
          <w:rFonts w:ascii="Garamond" w:eastAsia="Calibri" w:hAnsi="Garamond"/>
          <w:sz w:val="24"/>
          <w:szCs w:val="24"/>
        </w:rPr>
        <w:t>lek</w:t>
      </w:r>
      <w:r w:rsidR="00EB771C">
        <w:rPr>
          <w:rFonts w:ascii="Garamond" w:eastAsia="Calibri" w:hAnsi="Garamond"/>
          <w:sz w:val="24"/>
          <w:szCs w:val="24"/>
        </w:rPr>
        <w:t>ë</w:t>
      </w:r>
      <w:r w:rsidRPr="00305B06">
        <w:rPr>
          <w:rFonts w:ascii="Garamond" w:eastAsia="Calibri" w:hAnsi="Garamond"/>
          <w:sz w:val="24"/>
          <w:szCs w:val="24"/>
        </w:rPr>
        <w:t xml:space="preserve"> ose </w:t>
      </w:r>
      <w:r w:rsidRPr="00305B06">
        <w:rPr>
          <w:rFonts w:ascii="Garamond" w:eastAsia="Calibri" w:hAnsi="Garamond"/>
          <w:color w:val="000000"/>
          <w:sz w:val="24"/>
          <w:szCs w:val="24"/>
        </w:rPr>
        <w:t xml:space="preserve">159,576,154 </w:t>
      </w:r>
      <w:r w:rsidR="00EB771C" w:rsidRPr="00305B06">
        <w:rPr>
          <w:rFonts w:ascii="Garamond" w:eastAsia="Calibri" w:hAnsi="Garamond"/>
          <w:sz w:val="24"/>
          <w:szCs w:val="24"/>
        </w:rPr>
        <w:t>euro</w:t>
      </w:r>
      <w:r w:rsidRPr="00305B06">
        <w:rPr>
          <w:rFonts w:ascii="Garamond" w:eastAsia="Calibri" w:hAnsi="Garamond"/>
          <w:sz w:val="24"/>
          <w:szCs w:val="24"/>
        </w:rPr>
        <w:t>. Kursi mesatar për referencë është përllogaritur me 125 lek</w:t>
      </w:r>
      <w:r w:rsidR="00DD0AD5">
        <w:rPr>
          <w:rFonts w:ascii="Garamond" w:eastAsia="Calibri" w:hAnsi="Garamond"/>
          <w:sz w:val="24"/>
          <w:szCs w:val="24"/>
        </w:rPr>
        <w:t>ë</w:t>
      </w:r>
      <w:r w:rsidRPr="00305B06">
        <w:rPr>
          <w:rFonts w:ascii="Garamond" w:eastAsia="Calibri" w:hAnsi="Garamond"/>
          <w:sz w:val="24"/>
          <w:szCs w:val="24"/>
        </w:rPr>
        <w:t xml:space="preserve"> për 1 euro.</w:t>
      </w:r>
    </w:p>
    <w:p w14:paraId="3EFE25C6" w14:textId="7201D9E5" w:rsidR="00A71946" w:rsidRDefault="00A71946" w:rsidP="00A71946">
      <w:pPr>
        <w:spacing w:after="0" w:line="240" w:lineRule="auto"/>
        <w:ind w:firstLine="284"/>
        <w:jc w:val="both"/>
        <w:rPr>
          <w:rFonts w:ascii="Garamond" w:eastAsia="Calibri" w:hAnsi="Garamond"/>
          <w:color w:val="000000"/>
          <w:sz w:val="24"/>
          <w:szCs w:val="24"/>
        </w:rPr>
      </w:pPr>
      <w:r w:rsidRPr="00305B06">
        <w:rPr>
          <w:rFonts w:ascii="Garamond" w:eastAsia="Calibri" w:hAnsi="Garamond"/>
          <w:color w:val="000000"/>
          <w:sz w:val="24"/>
          <w:szCs w:val="24"/>
        </w:rPr>
        <w:t xml:space="preserve">Qëllimi i </w:t>
      </w:r>
      <w:r w:rsidR="00CD2929" w:rsidRPr="00305B06">
        <w:rPr>
          <w:rFonts w:ascii="Garamond" w:eastAsia="Calibri" w:hAnsi="Garamond"/>
          <w:color w:val="000000"/>
          <w:sz w:val="24"/>
          <w:szCs w:val="24"/>
        </w:rPr>
        <w:t xml:space="preserve">politikës </w:t>
      </w:r>
      <w:r w:rsidR="00CD2929">
        <w:rPr>
          <w:rFonts w:ascii="Garamond" w:eastAsia="Calibri" w:hAnsi="Garamond"/>
          <w:color w:val="000000"/>
          <w:sz w:val="24"/>
          <w:szCs w:val="24"/>
        </w:rPr>
        <w:t>I</w:t>
      </w:r>
      <w:r w:rsidRPr="00305B06">
        <w:rPr>
          <w:rFonts w:ascii="Garamond" w:eastAsia="Calibri" w:hAnsi="Garamond"/>
          <w:color w:val="000000"/>
          <w:sz w:val="24"/>
          <w:szCs w:val="24"/>
        </w:rPr>
        <w:t xml:space="preserve"> pritet të ketë në terma financiar</w:t>
      </w:r>
      <w:r w:rsidR="00CD2929">
        <w:rPr>
          <w:rFonts w:ascii="Garamond" w:eastAsia="Calibri" w:hAnsi="Garamond"/>
          <w:color w:val="000000"/>
          <w:sz w:val="24"/>
          <w:szCs w:val="24"/>
        </w:rPr>
        <w:t>ë</w:t>
      </w:r>
      <w:r w:rsidRPr="00305B06">
        <w:rPr>
          <w:rFonts w:ascii="Garamond" w:eastAsia="Calibri" w:hAnsi="Garamond"/>
          <w:color w:val="000000"/>
          <w:sz w:val="24"/>
          <w:szCs w:val="24"/>
        </w:rPr>
        <w:t xml:space="preserve"> peshën më të madhe në zbatimin e planit, përkatësisht 84%. Qëllimi i </w:t>
      </w:r>
      <w:r w:rsidR="00CD2929" w:rsidRPr="00305B06">
        <w:rPr>
          <w:rFonts w:ascii="Garamond" w:eastAsia="Calibri" w:hAnsi="Garamond"/>
          <w:color w:val="000000"/>
          <w:sz w:val="24"/>
          <w:szCs w:val="24"/>
        </w:rPr>
        <w:t xml:space="preserve">politikës </w:t>
      </w:r>
      <w:r w:rsidRPr="00305B06">
        <w:rPr>
          <w:rFonts w:ascii="Garamond" w:eastAsia="Calibri" w:hAnsi="Garamond"/>
          <w:color w:val="000000"/>
          <w:sz w:val="24"/>
          <w:szCs w:val="24"/>
        </w:rPr>
        <w:t xml:space="preserve">II do të arrijë vlerën 13%, ndërsa </w:t>
      </w:r>
      <w:r w:rsidR="00CD2929" w:rsidRPr="00305B06">
        <w:rPr>
          <w:rFonts w:ascii="Garamond" w:eastAsia="Calibri" w:hAnsi="Garamond"/>
          <w:color w:val="000000"/>
          <w:sz w:val="24"/>
          <w:szCs w:val="24"/>
        </w:rPr>
        <w:t xml:space="preserve">qëllimi i politikës </w:t>
      </w:r>
      <w:r w:rsidRPr="00305B06">
        <w:rPr>
          <w:rFonts w:ascii="Garamond" w:eastAsia="Calibri" w:hAnsi="Garamond"/>
          <w:color w:val="000000"/>
          <w:sz w:val="24"/>
          <w:szCs w:val="24"/>
        </w:rPr>
        <w:t xml:space="preserve">III do të arrijë vlerën 3%. Më poshtë, gjendet pasqyrimi i kostove financiare përgjatë 5 viteve të zbatimit të </w:t>
      </w:r>
      <w:r w:rsidR="00F505DC" w:rsidRPr="00305B06">
        <w:rPr>
          <w:rFonts w:ascii="Garamond" w:eastAsia="Calibri" w:hAnsi="Garamond"/>
          <w:color w:val="000000"/>
          <w:sz w:val="24"/>
          <w:szCs w:val="24"/>
        </w:rPr>
        <w:t>Strategjisë</w:t>
      </w:r>
      <w:r w:rsidR="00CD2929">
        <w:rPr>
          <w:rFonts w:ascii="Garamond" w:eastAsia="Calibri" w:hAnsi="Garamond"/>
          <w:color w:val="000000"/>
          <w:sz w:val="24"/>
          <w:szCs w:val="24"/>
        </w:rPr>
        <w:t>.</w:t>
      </w:r>
    </w:p>
    <w:p w14:paraId="64FCCD56" w14:textId="77777777" w:rsidR="00276069" w:rsidRDefault="00276069" w:rsidP="00A71946">
      <w:pPr>
        <w:spacing w:after="0" w:line="240" w:lineRule="auto"/>
        <w:ind w:firstLine="284"/>
        <w:jc w:val="both"/>
        <w:rPr>
          <w:rFonts w:ascii="Garamond" w:eastAsia="Calibri" w:hAnsi="Garamond"/>
          <w:color w:val="000000"/>
          <w:sz w:val="24"/>
          <w:szCs w:val="24"/>
        </w:rPr>
      </w:pPr>
    </w:p>
    <w:p w14:paraId="515E47FD" w14:textId="77777777" w:rsidR="00276069" w:rsidRPr="00305B06" w:rsidRDefault="00276069" w:rsidP="00A71946">
      <w:pPr>
        <w:spacing w:after="0" w:line="240" w:lineRule="auto"/>
        <w:ind w:firstLine="284"/>
        <w:jc w:val="both"/>
        <w:rPr>
          <w:rFonts w:ascii="Garamond" w:eastAsia="Calibri" w:hAnsi="Garamond"/>
          <w:color w:val="000000"/>
          <w:sz w:val="24"/>
          <w:szCs w:val="24"/>
        </w:rPr>
      </w:pPr>
    </w:p>
    <w:tbl>
      <w:tblPr>
        <w:tblW w:w="9567" w:type="dxa"/>
        <w:jc w:val="center"/>
        <w:tblLook w:val="04A0" w:firstRow="1" w:lastRow="0" w:firstColumn="1" w:lastColumn="0" w:noHBand="0" w:noVBand="1"/>
      </w:tblPr>
      <w:tblGrid>
        <w:gridCol w:w="2396"/>
        <w:gridCol w:w="1289"/>
        <w:gridCol w:w="1322"/>
        <w:gridCol w:w="1553"/>
        <w:gridCol w:w="1553"/>
        <w:gridCol w:w="1454"/>
      </w:tblGrid>
      <w:tr w:rsidR="00D509B9" w:rsidRPr="00305B06" w14:paraId="07B04798" w14:textId="77777777" w:rsidTr="00D509B9">
        <w:trPr>
          <w:trHeight w:val="392"/>
          <w:jc w:val="center"/>
        </w:trPr>
        <w:tc>
          <w:tcPr>
            <w:tcW w:w="2396" w:type="dxa"/>
            <w:vMerge w:val="restart"/>
            <w:tcBorders>
              <w:top w:val="single" w:sz="8" w:space="0" w:color="auto"/>
              <w:left w:val="single" w:sz="8" w:space="0" w:color="auto"/>
              <w:bottom w:val="single" w:sz="8" w:space="0" w:color="4472C4"/>
              <w:right w:val="nil"/>
            </w:tcBorders>
            <w:shd w:val="clear" w:color="000000" w:fill="4472C4"/>
            <w:vAlign w:val="center"/>
            <w:hideMark/>
          </w:tcPr>
          <w:p w14:paraId="671C534B" w14:textId="77777777" w:rsidR="00D509B9" w:rsidRPr="00305B06" w:rsidRDefault="00D509B9" w:rsidP="00D509B9">
            <w:pPr>
              <w:spacing w:after="0" w:line="240" w:lineRule="auto"/>
              <w:jc w:val="both"/>
              <w:rPr>
                <w:rFonts w:ascii="Garamond" w:hAnsi="Garamond" w:cs="Arial"/>
                <w:b/>
                <w:bCs/>
                <w:color w:val="FFFFFF"/>
                <w:sz w:val="16"/>
                <w:szCs w:val="16"/>
              </w:rPr>
            </w:pPr>
            <w:r w:rsidRPr="00305B06">
              <w:rPr>
                <w:rFonts w:ascii="Garamond" w:hAnsi="Garamond" w:cs="Arial"/>
                <w:b/>
                <w:bCs/>
                <w:color w:val="FFFFFF"/>
                <w:sz w:val="16"/>
                <w:szCs w:val="16"/>
              </w:rPr>
              <w:t>Qëllimi i Politikave</w:t>
            </w:r>
          </w:p>
        </w:tc>
        <w:tc>
          <w:tcPr>
            <w:tcW w:w="1289" w:type="dxa"/>
            <w:vMerge w:val="restart"/>
            <w:tcBorders>
              <w:top w:val="single" w:sz="8" w:space="0" w:color="auto"/>
              <w:left w:val="nil"/>
              <w:bottom w:val="single" w:sz="8" w:space="0" w:color="4472C4"/>
              <w:right w:val="nil"/>
            </w:tcBorders>
            <w:shd w:val="clear" w:color="000000" w:fill="4472C4"/>
            <w:vAlign w:val="center"/>
            <w:hideMark/>
          </w:tcPr>
          <w:p w14:paraId="44B46546"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Natyra/ Tipologjia e Kostove</w:t>
            </w:r>
          </w:p>
        </w:tc>
        <w:tc>
          <w:tcPr>
            <w:tcW w:w="1322" w:type="dxa"/>
            <w:tcBorders>
              <w:top w:val="single" w:sz="8" w:space="0" w:color="auto"/>
              <w:left w:val="nil"/>
              <w:bottom w:val="nil"/>
              <w:right w:val="nil"/>
            </w:tcBorders>
            <w:shd w:val="clear" w:color="000000" w:fill="4472C4"/>
            <w:vAlign w:val="center"/>
            <w:hideMark/>
          </w:tcPr>
          <w:p w14:paraId="579E0007"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Kostoja Totale</w:t>
            </w:r>
          </w:p>
        </w:tc>
        <w:tc>
          <w:tcPr>
            <w:tcW w:w="1553" w:type="dxa"/>
            <w:tcBorders>
              <w:top w:val="single" w:sz="8" w:space="0" w:color="auto"/>
              <w:left w:val="nil"/>
              <w:bottom w:val="nil"/>
              <w:right w:val="nil"/>
            </w:tcBorders>
            <w:shd w:val="clear" w:color="000000" w:fill="4472C4"/>
            <w:vAlign w:val="center"/>
            <w:hideMark/>
          </w:tcPr>
          <w:p w14:paraId="6373DEF6"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Kostot e Planifikuara</w:t>
            </w:r>
          </w:p>
        </w:tc>
        <w:tc>
          <w:tcPr>
            <w:tcW w:w="1553" w:type="dxa"/>
            <w:tcBorders>
              <w:top w:val="single" w:sz="8" w:space="0" w:color="auto"/>
              <w:left w:val="nil"/>
              <w:bottom w:val="nil"/>
              <w:right w:val="nil"/>
            </w:tcBorders>
            <w:shd w:val="clear" w:color="000000" w:fill="4472C4"/>
            <w:vAlign w:val="center"/>
            <w:hideMark/>
          </w:tcPr>
          <w:p w14:paraId="6F3D7C13"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 xml:space="preserve">Kosto për tu Planifikuar në </w:t>
            </w:r>
          </w:p>
        </w:tc>
        <w:tc>
          <w:tcPr>
            <w:tcW w:w="1454" w:type="dxa"/>
            <w:tcBorders>
              <w:top w:val="single" w:sz="8" w:space="0" w:color="auto"/>
              <w:left w:val="nil"/>
              <w:bottom w:val="nil"/>
              <w:right w:val="single" w:sz="8" w:space="0" w:color="auto"/>
            </w:tcBorders>
            <w:shd w:val="clear" w:color="000000" w:fill="4472C4"/>
            <w:vAlign w:val="center"/>
            <w:hideMark/>
          </w:tcPr>
          <w:p w14:paraId="24CDD6A5"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Hendeku Financiar</w:t>
            </w:r>
          </w:p>
        </w:tc>
      </w:tr>
      <w:tr w:rsidR="00D509B9" w:rsidRPr="00305B06" w14:paraId="704FBD44" w14:textId="77777777" w:rsidTr="00D509B9">
        <w:trPr>
          <w:trHeight w:val="257"/>
          <w:jc w:val="center"/>
        </w:trPr>
        <w:tc>
          <w:tcPr>
            <w:tcW w:w="2396" w:type="dxa"/>
            <w:vMerge/>
            <w:tcBorders>
              <w:top w:val="single" w:sz="8" w:space="0" w:color="auto"/>
              <w:left w:val="single" w:sz="8" w:space="0" w:color="auto"/>
              <w:bottom w:val="single" w:sz="8" w:space="0" w:color="4472C4"/>
              <w:right w:val="nil"/>
            </w:tcBorders>
            <w:vAlign w:val="center"/>
            <w:hideMark/>
          </w:tcPr>
          <w:p w14:paraId="10B748EB" w14:textId="77777777" w:rsidR="00D509B9" w:rsidRPr="00305B06" w:rsidRDefault="00D509B9" w:rsidP="00D509B9">
            <w:pPr>
              <w:spacing w:after="0" w:line="240" w:lineRule="auto"/>
              <w:rPr>
                <w:rFonts w:ascii="Garamond" w:hAnsi="Garamond" w:cs="Arial"/>
                <w:b/>
                <w:bCs/>
                <w:color w:val="FFFFFF"/>
                <w:sz w:val="16"/>
                <w:szCs w:val="16"/>
              </w:rPr>
            </w:pPr>
          </w:p>
        </w:tc>
        <w:tc>
          <w:tcPr>
            <w:tcW w:w="1289" w:type="dxa"/>
            <w:vMerge/>
            <w:tcBorders>
              <w:top w:val="single" w:sz="8" w:space="0" w:color="auto"/>
              <w:left w:val="nil"/>
              <w:bottom w:val="single" w:sz="8" w:space="0" w:color="4472C4"/>
              <w:right w:val="nil"/>
            </w:tcBorders>
            <w:vAlign w:val="center"/>
            <w:hideMark/>
          </w:tcPr>
          <w:p w14:paraId="627529C6" w14:textId="77777777" w:rsidR="00D509B9" w:rsidRPr="00305B06" w:rsidRDefault="00D509B9" w:rsidP="00D509B9">
            <w:pPr>
              <w:spacing w:after="0" w:line="240" w:lineRule="auto"/>
              <w:rPr>
                <w:rFonts w:ascii="Garamond" w:hAnsi="Garamond" w:cs="Arial"/>
                <w:b/>
                <w:bCs/>
                <w:color w:val="FFFFFF"/>
                <w:sz w:val="16"/>
                <w:szCs w:val="16"/>
              </w:rPr>
            </w:pPr>
          </w:p>
        </w:tc>
        <w:tc>
          <w:tcPr>
            <w:tcW w:w="1322" w:type="dxa"/>
            <w:tcBorders>
              <w:top w:val="nil"/>
              <w:left w:val="nil"/>
              <w:bottom w:val="nil"/>
              <w:right w:val="nil"/>
            </w:tcBorders>
            <w:shd w:val="clear" w:color="000000" w:fill="4472C4"/>
            <w:vAlign w:val="center"/>
            <w:hideMark/>
          </w:tcPr>
          <w:p w14:paraId="43D078EE"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2021-2025</w:t>
            </w:r>
          </w:p>
        </w:tc>
        <w:tc>
          <w:tcPr>
            <w:tcW w:w="1553" w:type="dxa"/>
            <w:tcBorders>
              <w:top w:val="nil"/>
              <w:left w:val="nil"/>
              <w:bottom w:val="nil"/>
              <w:right w:val="nil"/>
            </w:tcBorders>
            <w:shd w:val="clear" w:color="000000" w:fill="4472C4"/>
            <w:vAlign w:val="center"/>
            <w:hideMark/>
          </w:tcPr>
          <w:p w14:paraId="2FBC20CC"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PBA 2021-2023</w:t>
            </w:r>
          </w:p>
        </w:tc>
        <w:tc>
          <w:tcPr>
            <w:tcW w:w="1553" w:type="dxa"/>
            <w:tcBorders>
              <w:top w:val="nil"/>
              <w:left w:val="nil"/>
              <w:bottom w:val="single" w:sz="8" w:space="0" w:color="4472C4"/>
              <w:right w:val="nil"/>
            </w:tcBorders>
            <w:shd w:val="clear" w:color="000000" w:fill="4472C4"/>
            <w:vAlign w:val="center"/>
            <w:hideMark/>
          </w:tcPr>
          <w:p w14:paraId="5F42FFE2"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 xml:space="preserve"> Buxhetin 2024-2025</w:t>
            </w:r>
          </w:p>
        </w:tc>
        <w:tc>
          <w:tcPr>
            <w:tcW w:w="1454" w:type="dxa"/>
            <w:tcBorders>
              <w:top w:val="nil"/>
              <w:left w:val="nil"/>
              <w:bottom w:val="nil"/>
              <w:right w:val="single" w:sz="8" w:space="0" w:color="auto"/>
            </w:tcBorders>
            <w:shd w:val="clear" w:color="000000" w:fill="4472C4"/>
            <w:vAlign w:val="center"/>
            <w:hideMark/>
          </w:tcPr>
          <w:p w14:paraId="285F6FC6"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2021-2025</w:t>
            </w:r>
          </w:p>
        </w:tc>
      </w:tr>
      <w:tr w:rsidR="00D509B9" w:rsidRPr="00305B06" w14:paraId="5767BD19" w14:textId="77777777" w:rsidTr="00D509B9">
        <w:trPr>
          <w:trHeight w:val="405"/>
          <w:jc w:val="center"/>
        </w:trPr>
        <w:tc>
          <w:tcPr>
            <w:tcW w:w="2396" w:type="dxa"/>
            <w:vMerge/>
            <w:tcBorders>
              <w:top w:val="single" w:sz="8" w:space="0" w:color="auto"/>
              <w:left w:val="single" w:sz="8" w:space="0" w:color="auto"/>
              <w:bottom w:val="single" w:sz="8" w:space="0" w:color="4472C4"/>
              <w:right w:val="nil"/>
            </w:tcBorders>
            <w:vAlign w:val="center"/>
            <w:hideMark/>
          </w:tcPr>
          <w:p w14:paraId="3E1CDEB4" w14:textId="77777777" w:rsidR="00D509B9" w:rsidRPr="00305B06" w:rsidRDefault="00D509B9" w:rsidP="00D509B9">
            <w:pPr>
              <w:spacing w:after="0" w:line="240" w:lineRule="auto"/>
              <w:rPr>
                <w:rFonts w:ascii="Garamond" w:hAnsi="Garamond" w:cs="Arial"/>
                <w:b/>
                <w:bCs/>
                <w:color w:val="FFFFFF"/>
                <w:sz w:val="16"/>
                <w:szCs w:val="16"/>
              </w:rPr>
            </w:pPr>
          </w:p>
        </w:tc>
        <w:tc>
          <w:tcPr>
            <w:tcW w:w="1289" w:type="dxa"/>
            <w:vMerge/>
            <w:tcBorders>
              <w:top w:val="single" w:sz="8" w:space="0" w:color="auto"/>
              <w:left w:val="nil"/>
              <w:bottom w:val="single" w:sz="8" w:space="0" w:color="4472C4"/>
              <w:right w:val="nil"/>
            </w:tcBorders>
            <w:vAlign w:val="center"/>
            <w:hideMark/>
          </w:tcPr>
          <w:p w14:paraId="749862C0" w14:textId="77777777" w:rsidR="00D509B9" w:rsidRPr="00305B06" w:rsidRDefault="00D509B9" w:rsidP="00D509B9">
            <w:pPr>
              <w:spacing w:after="0" w:line="240" w:lineRule="auto"/>
              <w:rPr>
                <w:rFonts w:ascii="Garamond" w:hAnsi="Garamond" w:cs="Arial"/>
                <w:b/>
                <w:bCs/>
                <w:color w:val="FFFFFF"/>
                <w:sz w:val="16"/>
                <w:szCs w:val="16"/>
              </w:rPr>
            </w:pPr>
          </w:p>
        </w:tc>
        <w:tc>
          <w:tcPr>
            <w:tcW w:w="1322" w:type="dxa"/>
            <w:tcBorders>
              <w:top w:val="nil"/>
              <w:left w:val="nil"/>
              <w:bottom w:val="single" w:sz="8" w:space="0" w:color="4472C4"/>
              <w:right w:val="nil"/>
            </w:tcBorders>
            <w:shd w:val="clear" w:color="000000" w:fill="4472C4"/>
            <w:vAlign w:val="center"/>
            <w:hideMark/>
          </w:tcPr>
          <w:p w14:paraId="151144E8" w14:textId="77777777" w:rsidR="00D509B9" w:rsidRPr="00305B06" w:rsidRDefault="00D509B9" w:rsidP="00D509B9">
            <w:pPr>
              <w:spacing w:after="0" w:line="240" w:lineRule="auto"/>
              <w:rPr>
                <w:rFonts w:ascii="Garamond" w:hAnsi="Garamond"/>
                <w:color w:val="000000"/>
                <w:sz w:val="16"/>
                <w:szCs w:val="16"/>
              </w:rPr>
            </w:pPr>
            <w:r w:rsidRPr="00305B06">
              <w:rPr>
                <w:rFonts w:ascii="Garamond" w:hAnsi="Garamond"/>
                <w:color w:val="000000"/>
                <w:sz w:val="16"/>
                <w:szCs w:val="16"/>
              </w:rPr>
              <w:t> </w:t>
            </w:r>
          </w:p>
        </w:tc>
        <w:tc>
          <w:tcPr>
            <w:tcW w:w="1553" w:type="dxa"/>
            <w:tcBorders>
              <w:top w:val="nil"/>
              <w:left w:val="nil"/>
              <w:bottom w:val="single" w:sz="8" w:space="0" w:color="4472C4"/>
              <w:right w:val="nil"/>
            </w:tcBorders>
            <w:shd w:val="clear" w:color="000000" w:fill="4472C4"/>
            <w:vAlign w:val="center"/>
            <w:hideMark/>
          </w:tcPr>
          <w:p w14:paraId="528D3426"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Buxheti dhe Donatoret</w:t>
            </w:r>
          </w:p>
        </w:tc>
        <w:tc>
          <w:tcPr>
            <w:tcW w:w="1553" w:type="dxa"/>
            <w:tcBorders>
              <w:top w:val="nil"/>
              <w:left w:val="nil"/>
              <w:bottom w:val="single" w:sz="8" w:space="0" w:color="4472C4"/>
              <w:right w:val="nil"/>
            </w:tcBorders>
            <w:shd w:val="clear" w:color="000000" w:fill="4472C4"/>
            <w:vAlign w:val="center"/>
            <w:hideMark/>
          </w:tcPr>
          <w:p w14:paraId="0E1674AB" w14:textId="77777777" w:rsidR="00D509B9" w:rsidRPr="00305B06" w:rsidRDefault="00D509B9" w:rsidP="00D509B9">
            <w:pPr>
              <w:spacing w:after="0" w:line="240" w:lineRule="auto"/>
              <w:jc w:val="center"/>
              <w:rPr>
                <w:rFonts w:ascii="Garamond" w:hAnsi="Garamond" w:cs="Arial"/>
                <w:b/>
                <w:bCs/>
                <w:color w:val="FFFFFF"/>
                <w:sz w:val="16"/>
                <w:szCs w:val="16"/>
              </w:rPr>
            </w:pPr>
            <w:r w:rsidRPr="00305B06">
              <w:rPr>
                <w:rFonts w:ascii="Garamond" w:hAnsi="Garamond" w:cs="Arial"/>
                <w:b/>
                <w:bCs/>
                <w:color w:val="FFFFFF"/>
                <w:sz w:val="16"/>
                <w:szCs w:val="16"/>
              </w:rPr>
              <w:t> </w:t>
            </w:r>
          </w:p>
        </w:tc>
        <w:tc>
          <w:tcPr>
            <w:tcW w:w="1454" w:type="dxa"/>
            <w:tcBorders>
              <w:top w:val="nil"/>
              <w:left w:val="nil"/>
              <w:bottom w:val="single" w:sz="8" w:space="0" w:color="4472C4"/>
              <w:right w:val="single" w:sz="8" w:space="0" w:color="auto"/>
            </w:tcBorders>
            <w:shd w:val="clear" w:color="000000" w:fill="4472C4"/>
            <w:vAlign w:val="center"/>
            <w:hideMark/>
          </w:tcPr>
          <w:p w14:paraId="0E8675F4" w14:textId="77777777" w:rsidR="00D509B9" w:rsidRPr="00305B06" w:rsidRDefault="00D509B9" w:rsidP="00D509B9">
            <w:pPr>
              <w:spacing w:after="0" w:line="240" w:lineRule="auto"/>
              <w:rPr>
                <w:rFonts w:ascii="Garamond" w:hAnsi="Garamond"/>
                <w:color w:val="000000"/>
                <w:sz w:val="16"/>
                <w:szCs w:val="16"/>
              </w:rPr>
            </w:pPr>
            <w:r w:rsidRPr="00305B06">
              <w:rPr>
                <w:rFonts w:ascii="Garamond" w:hAnsi="Garamond"/>
                <w:color w:val="000000"/>
                <w:sz w:val="16"/>
                <w:szCs w:val="16"/>
              </w:rPr>
              <w:t> </w:t>
            </w:r>
          </w:p>
        </w:tc>
      </w:tr>
      <w:tr w:rsidR="00D509B9" w:rsidRPr="00305B06" w14:paraId="08BD33F8" w14:textId="77777777" w:rsidTr="00D509B9">
        <w:trPr>
          <w:trHeight w:val="257"/>
          <w:jc w:val="center"/>
        </w:trPr>
        <w:tc>
          <w:tcPr>
            <w:tcW w:w="2396" w:type="dxa"/>
            <w:vMerge w:val="restart"/>
            <w:tcBorders>
              <w:top w:val="nil"/>
              <w:left w:val="single" w:sz="8" w:space="0" w:color="auto"/>
              <w:bottom w:val="single" w:sz="8" w:space="0" w:color="8EAADB"/>
              <w:right w:val="single" w:sz="8" w:space="0" w:color="8EAADB"/>
            </w:tcBorders>
            <w:shd w:val="clear" w:color="000000" w:fill="D9E2F3"/>
            <w:vAlign w:val="center"/>
            <w:hideMark/>
          </w:tcPr>
          <w:p w14:paraId="41CE4F69" w14:textId="77777777" w:rsidR="00D509B9" w:rsidRPr="00305B06" w:rsidRDefault="00D509B9" w:rsidP="00D509B9">
            <w:pPr>
              <w:spacing w:after="0" w:line="240" w:lineRule="auto"/>
              <w:jc w:val="both"/>
              <w:rPr>
                <w:rFonts w:ascii="Garamond" w:hAnsi="Garamond" w:cs="Arial"/>
                <w:b/>
                <w:bCs/>
                <w:color w:val="000000"/>
                <w:sz w:val="16"/>
                <w:szCs w:val="16"/>
              </w:rPr>
            </w:pPr>
            <w:r w:rsidRPr="00305B06">
              <w:rPr>
                <w:rFonts w:ascii="Garamond" w:hAnsi="Garamond" w:cs="Arial"/>
                <w:b/>
                <w:bCs/>
                <w:color w:val="000000"/>
                <w:sz w:val="16"/>
                <w:szCs w:val="16"/>
              </w:rPr>
              <w:t>Qëllimi i politikës I</w:t>
            </w:r>
          </w:p>
        </w:tc>
        <w:tc>
          <w:tcPr>
            <w:tcW w:w="1289" w:type="dxa"/>
            <w:tcBorders>
              <w:top w:val="nil"/>
              <w:left w:val="nil"/>
              <w:bottom w:val="single" w:sz="8" w:space="0" w:color="8EAADB"/>
              <w:right w:val="single" w:sz="8" w:space="0" w:color="8EAADB"/>
            </w:tcBorders>
            <w:shd w:val="clear" w:color="000000" w:fill="D9E2F3"/>
            <w:vAlign w:val="center"/>
            <w:hideMark/>
          </w:tcPr>
          <w:p w14:paraId="22C93521"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Korente</w:t>
            </w:r>
          </w:p>
        </w:tc>
        <w:tc>
          <w:tcPr>
            <w:tcW w:w="1322" w:type="dxa"/>
            <w:tcBorders>
              <w:top w:val="nil"/>
              <w:left w:val="nil"/>
              <w:bottom w:val="single" w:sz="8" w:space="0" w:color="8EAADB"/>
              <w:right w:val="single" w:sz="8" w:space="0" w:color="8EAADB"/>
            </w:tcBorders>
            <w:shd w:val="clear" w:color="000000" w:fill="D9E2F3"/>
            <w:vAlign w:val="center"/>
            <w:hideMark/>
          </w:tcPr>
          <w:p w14:paraId="1C07FF7E"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16,254,958,300</w:t>
            </w:r>
          </w:p>
        </w:tc>
        <w:tc>
          <w:tcPr>
            <w:tcW w:w="1553" w:type="dxa"/>
            <w:tcBorders>
              <w:top w:val="nil"/>
              <w:left w:val="nil"/>
              <w:bottom w:val="single" w:sz="8" w:space="0" w:color="8EAADB"/>
              <w:right w:val="single" w:sz="8" w:space="0" w:color="8EAADB"/>
            </w:tcBorders>
            <w:shd w:val="clear" w:color="000000" w:fill="D9E2F3"/>
            <w:vAlign w:val="center"/>
            <w:hideMark/>
          </w:tcPr>
          <w:p w14:paraId="79E149B4"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9,278,054,500</w:t>
            </w:r>
          </w:p>
        </w:tc>
        <w:tc>
          <w:tcPr>
            <w:tcW w:w="1553" w:type="dxa"/>
            <w:tcBorders>
              <w:top w:val="nil"/>
              <w:left w:val="nil"/>
              <w:bottom w:val="single" w:sz="8" w:space="0" w:color="8EAADB"/>
              <w:right w:val="single" w:sz="8" w:space="0" w:color="8EAADB"/>
            </w:tcBorders>
            <w:shd w:val="clear" w:color="000000" w:fill="D9E2F3"/>
            <w:vAlign w:val="center"/>
            <w:hideMark/>
          </w:tcPr>
          <w:p w14:paraId="52D582CA"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6,173,903,800</w:t>
            </w:r>
          </w:p>
        </w:tc>
        <w:tc>
          <w:tcPr>
            <w:tcW w:w="1454" w:type="dxa"/>
            <w:vMerge w:val="restart"/>
            <w:tcBorders>
              <w:top w:val="nil"/>
              <w:left w:val="single" w:sz="8" w:space="0" w:color="8EAADB"/>
              <w:bottom w:val="single" w:sz="8" w:space="0" w:color="8EAADB"/>
              <w:right w:val="single" w:sz="8" w:space="0" w:color="auto"/>
            </w:tcBorders>
            <w:shd w:val="clear" w:color="000000" w:fill="D9E2F3"/>
            <w:vAlign w:val="center"/>
            <w:hideMark/>
          </w:tcPr>
          <w:p w14:paraId="640757B9" w14:textId="77777777" w:rsidR="00D509B9" w:rsidRPr="00305B06" w:rsidRDefault="00D509B9" w:rsidP="00D509B9">
            <w:pPr>
              <w:spacing w:after="0" w:line="240" w:lineRule="auto"/>
              <w:jc w:val="center"/>
              <w:rPr>
                <w:rFonts w:ascii="Garamond" w:hAnsi="Garamond" w:cs="Arial"/>
                <w:b/>
                <w:bCs/>
                <w:i/>
                <w:iCs/>
                <w:color w:val="000000"/>
                <w:sz w:val="16"/>
                <w:szCs w:val="16"/>
              </w:rPr>
            </w:pPr>
            <w:r w:rsidRPr="00305B06">
              <w:rPr>
                <w:rFonts w:ascii="Garamond" w:hAnsi="Garamond" w:cs="Arial"/>
                <w:b/>
                <w:bCs/>
                <w:i/>
                <w:iCs/>
                <w:color w:val="000000"/>
                <w:sz w:val="16"/>
                <w:szCs w:val="16"/>
              </w:rPr>
              <w:t>803,000,000</w:t>
            </w:r>
          </w:p>
        </w:tc>
      </w:tr>
      <w:tr w:rsidR="00D509B9" w:rsidRPr="00305B06" w14:paraId="11CD5585" w14:textId="77777777" w:rsidTr="00D509B9">
        <w:trPr>
          <w:trHeight w:val="257"/>
          <w:jc w:val="center"/>
        </w:trPr>
        <w:tc>
          <w:tcPr>
            <w:tcW w:w="2396" w:type="dxa"/>
            <w:vMerge/>
            <w:tcBorders>
              <w:top w:val="nil"/>
              <w:left w:val="single" w:sz="8" w:space="0" w:color="auto"/>
              <w:bottom w:val="single" w:sz="8" w:space="0" w:color="8EAADB"/>
              <w:right w:val="single" w:sz="8" w:space="0" w:color="8EAADB"/>
            </w:tcBorders>
            <w:vAlign w:val="center"/>
            <w:hideMark/>
          </w:tcPr>
          <w:p w14:paraId="5D7F69D0" w14:textId="77777777" w:rsidR="00D509B9" w:rsidRPr="00305B06" w:rsidRDefault="00D509B9" w:rsidP="00D509B9">
            <w:pPr>
              <w:spacing w:after="0" w:line="240" w:lineRule="auto"/>
              <w:rPr>
                <w:rFonts w:ascii="Garamond" w:hAnsi="Garamond" w:cs="Arial"/>
                <w:b/>
                <w:bCs/>
                <w:color w:val="000000"/>
                <w:sz w:val="16"/>
                <w:szCs w:val="16"/>
              </w:rPr>
            </w:pPr>
          </w:p>
        </w:tc>
        <w:tc>
          <w:tcPr>
            <w:tcW w:w="1289" w:type="dxa"/>
            <w:tcBorders>
              <w:top w:val="nil"/>
              <w:left w:val="nil"/>
              <w:bottom w:val="single" w:sz="8" w:space="0" w:color="8EAADB"/>
              <w:right w:val="single" w:sz="8" w:space="0" w:color="8EAADB"/>
            </w:tcBorders>
            <w:shd w:val="clear" w:color="auto" w:fill="auto"/>
            <w:vAlign w:val="center"/>
            <w:hideMark/>
          </w:tcPr>
          <w:p w14:paraId="7C0B3DA8"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Kapitale</w:t>
            </w:r>
          </w:p>
        </w:tc>
        <w:tc>
          <w:tcPr>
            <w:tcW w:w="1322" w:type="dxa"/>
            <w:tcBorders>
              <w:top w:val="nil"/>
              <w:left w:val="nil"/>
              <w:bottom w:val="single" w:sz="8" w:space="0" w:color="8EAADB"/>
              <w:right w:val="single" w:sz="8" w:space="0" w:color="8EAADB"/>
            </w:tcBorders>
            <w:shd w:val="clear" w:color="auto" w:fill="auto"/>
            <w:vAlign w:val="center"/>
            <w:hideMark/>
          </w:tcPr>
          <w:p w14:paraId="564941DA"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577,211,000</w:t>
            </w:r>
          </w:p>
        </w:tc>
        <w:tc>
          <w:tcPr>
            <w:tcW w:w="1553" w:type="dxa"/>
            <w:tcBorders>
              <w:top w:val="nil"/>
              <w:left w:val="nil"/>
              <w:bottom w:val="single" w:sz="8" w:space="0" w:color="8EAADB"/>
              <w:right w:val="single" w:sz="8" w:space="0" w:color="8EAADB"/>
            </w:tcBorders>
            <w:shd w:val="clear" w:color="000000" w:fill="D9E2F3"/>
            <w:vAlign w:val="center"/>
            <w:hideMark/>
          </w:tcPr>
          <w:p w14:paraId="537030B8"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577,211,000</w:t>
            </w:r>
          </w:p>
        </w:tc>
        <w:tc>
          <w:tcPr>
            <w:tcW w:w="1553" w:type="dxa"/>
            <w:tcBorders>
              <w:top w:val="nil"/>
              <w:left w:val="nil"/>
              <w:bottom w:val="single" w:sz="8" w:space="0" w:color="8EAADB"/>
              <w:right w:val="single" w:sz="8" w:space="0" w:color="8EAADB"/>
            </w:tcBorders>
            <w:shd w:val="clear" w:color="auto" w:fill="auto"/>
            <w:vAlign w:val="center"/>
            <w:hideMark/>
          </w:tcPr>
          <w:p w14:paraId="1209EB99"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454" w:type="dxa"/>
            <w:vMerge/>
            <w:tcBorders>
              <w:top w:val="nil"/>
              <w:left w:val="single" w:sz="8" w:space="0" w:color="8EAADB"/>
              <w:bottom w:val="single" w:sz="8" w:space="0" w:color="8EAADB"/>
              <w:right w:val="single" w:sz="8" w:space="0" w:color="auto"/>
            </w:tcBorders>
            <w:vAlign w:val="center"/>
            <w:hideMark/>
          </w:tcPr>
          <w:p w14:paraId="219FFD83" w14:textId="77777777" w:rsidR="00D509B9" w:rsidRPr="00305B06" w:rsidRDefault="00D509B9" w:rsidP="00D509B9">
            <w:pPr>
              <w:spacing w:after="0" w:line="240" w:lineRule="auto"/>
              <w:rPr>
                <w:rFonts w:ascii="Garamond" w:hAnsi="Garamond" w:cs="Arial"/>
                <w:b/>
                <w:bCs/>
                <w:i/>
                <w:iCs/>
                <w:color w:val="000000"/>
                <w:sz w:val="16"/>
                <w:szCs w:val="16"/>
              </w:rPr>
            </w:pPr>
          </w:p>
        </w:tc>
      </w:tr>
      <w:tr w:rsidR="00D509B9" w:rsidRPr="00305B06" w14:paraId="2D97F0BC" w14:textId="77777777" w:rsidTr="00D509B9">
        <w:trPr>
          <w:trHeight w:val="257"/>
          <w:jc w:val="center"/>
        </w:trPr>
        <w:tc>
          <w:tcPr>
            <w:tcW w:w="2396" w:type="dxa"/>
            <w:vMerge w:val="restart"/>
            <w:tcBorders>
              <w:top w:val="nil"/>
              <w:left w:val="single" w:sz="8" w:space="0" w:color="auto"/>
              <w:bottom w:val="single" w:sz="8" w:space="0" w:color="8EAADB"/>
              <w:right w:val="single" w:sz="8" w:space="0" w:color="8EAADB"/>
            </w:tcBorders>
            <w:shd w:val="clear" w:color="000000" w:fill="D9E2F3"/>
            <w:vAlign w:val="center"/>
            <w:hideMark/>
          </w:tcPr>
          <w:p w14:paraId="0D569B5F" w14:textId="77777777" w:rsidR="00D509B9" w:rsidRPr="00305B06" w:rsidRDefault="00D509B9" w:rsidP="00D509B9">
            <w:pPr>
              <w:spacing w:after="0" w:line="240" w:lineRule="auto"/>
              <w:jc w:val="both"/>
              <w:rPr>
                <w:rFonts w:ascii="Garamond" w:hAnsi="Garamond" w:cs="Arial"/>
                <w:b/>
                <w:bCs/>
                <w:color w:val="000000"/>
                <w:sz w:val="16"/>
                <w:szCs w:val="16"/>
              </w:rPr>
            </w:pPr>
            <w:r w:rsidRPr="00305B06">
              <w:rPr>
                <w:rFonts w:ascii="Garamond" w:hAnsi="Garamond" w:cs="Arial"/>
                <w:b/>
                <w:bCs/>
                <w:color w:val="000000"/>
                <w:sz w:val="16"/>
                <w:szCs w:val="16"/>
              </w:rPr>
              <w:t>Qëllimi i politikës II</w:t>
            </w:r>
          </w:p>
        </w:tc>
        <w:tc>
          <w:tcPr>
            <w:tcW w:w="1289" w:type="dxa"/>
            <w:tcBorders>
              <w:top w:val="nil"/>
              <w:left w:val="nil"/>
              <w:bottom w:val="single" w:sz="8" w:space="0" w:color="8EAADB"/>
              <w:right w:val="single" w:sz="8" w:space="0" w:color="8EAADB"/>
            </w:tcBorders>
            <w:shd w:val="clear" w:color="000000" w:fill="D9E2F3"/>
            <w:vAlign w:val="center"/>
            <w:hideMark/>
          </w:tcPr>
          <w:p w14:paraId="4E934D00"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Korente</w:t>
            </w:r>
          </w:p>
        </w:tc>
        <w:tc>
          <w:tcPr>
            <w:tcW w:w="1322" w:type="dxa"/>
            <w:tcBorders>
              <w:top w:val="nil"/>
              <w:left w:val="nil"/>
              <w:bottom w:val="single" w:sz="8" w:space="0" w:color="8EAADB"/>
              <w:right w:val="single" w:sz="8" w:space="0" w:color="8EAADB"/>
            </w:tcBorders>
            <w:shd w:val="clear" w:color="000000" w:fill="D9E2F3"/>
            <w:vAlign w:val="center"/>
            <w:hideMark/>
          </w:tcPr>
          <w:p w14:paraId="03FDC967"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2,566,900,000</w:t>
            </w:r>
          </w:p>
        </w:tc>
        <w:tc>
          <w:tcPr>
            <w:tcW w:w="1553" w:type="dxa"/>
            <w:tcBorders>
              <w:top w:val="nil"/>
              <w:left w:val="nil"/>
              <w:bottom w:val="single" w:sz="8" w:space="0" w:color="8EAADB"/>
              <w:right w:val="single" w:sz="8" w:space="0" w:color="8EAADB"/>
            </w:tcBorders>
            <w:shd w:val="clear" w:color="000000" w:fill="D9E2F3"/>
            <w:vAlign w:val="center"/>
            <w:hideMark/>
          </w:tcPr>
          <w:p w14:paraId="3A242413"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1,540,140,000</w:t>
            </w:r>
          </w:p>
        </w:tc>
        <w:tc>
          <w:tcPr>
            <w:tcW w:w="1553" w:type="dxa"/>
            <w:tcBorders>
              <w:top w:val="nil"/>
              <w:left w:val="nil"/>
              <w:bottom w:val="single" w:sz="8" w:space="0" w:color="8EAADB"/>
              <w:right w:val="single" w:sz="8" w:space="0" w:color="8EAADB"/>
            </w:tcBorders>
            <w:shd w:val="clear" w:color="000000" w:fill="D9E2F3"/>
            <w:vAlign w:val="center"/>
            <w:hideMark/>
          </w:tcPr>
          <w:p w14:paraId="1788B476"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1,026,760,000</w:t>
            </w:r>
          </w:p>
        </w:tc>
        <w:tc>
          <w:tcPr>
            <w:tcW w:w="1454"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14:paraId="727FD83F" w14:textId="77777777" w:rsidR="00D509B9" w:rsidRPr="00305B06" w:rsidRDefault="00D509B9" w:rsidP="00D509B9">
            <w:pPr>
              <w:spacing w:after="0" w:line="240" w:lineRule="auto"/>
              <w:jc w:val="center"/>
              <w:rPr>
                <w:rFonts w:ascii="Garamond" w:hAnsi="Garamond" w:cs="Arial"/>
                <w:b/>
                <w:bCs/>
                <w:i/>
                <w:iCs/>
                <w:color w:val="000000"/>
                <w:sz w:val="16"/>
                <w:szCs w:val="16"/>
              </w:rPr>
            </w:pPr>
            <w:r w:rsidRPr="00305B06">
              <w:rPr>
                <w:rFonts w:ascii="Garamond" w:hAnsi="Garamond" w:cs="Arial"/>
                <w:b/>
                <w:bCs/>
                <w:i/>
                <w:iCs/>
                <w:color w:val="000000"/>
                <w:sz w:val="16"/>
                <w:szCs w:val="16"/>
              </w:rPr>
              <w:t>0</w:t>
            </w:r>
          </w:p>
        </w:tc>
      </w:tr>
      <w:tr w:rsidR="00D509B9" w:rsidRPr="00305B06" w14:paraId="162AEB7A" w14:textId="77777777" w:rsidTr="00D509B9">
        <w:trPr>
          <w:trHeight w:val="143"/>
          <w:jc w:val="center"/>
        </w:trPr>
        <w:tc>
          <w:tcPr>
            <w:tcW w:w="2396" w:type="dxa"/>
            <w:vMerge/>
            <w:tcBorders>
              <w:top w:val="nil"/>
              <w:left w:val="single" w:sz="8" w:space="0" w:color="auto"/>
              <w:bottom w:val="single" w:sz="8" w:space="0" w:color="8EAADB"/>
              <w:right w:val="single" w:sz="8" w:space="0" w:color="8EAADB"/>
            </w:tcBorders>
            <w:vAlign w:val="center"/>
            <w:hideMark/>
          </w:tcPr>
          <w:p w14:paraId="38FB1BE9" w14:textId="77777777" w:rsidR="00D509B9" w:rsidRPr="00305B06" w:rsidRDefault="00D509B9" w:rsidP="00D509B9">
            <w:pPr>
              <w:spacing w:after="0" w:line="240" w:lineRule="auto"/>
              <w:rPr>
                <w:rFonts w:ascii="Garamond" w:hAnsi="Garamond" w:cs="Arial"/>
                <w:b/>
                <w:bCs/>
                <w:color w:val="000000"/>
                <w:sz w:val="16"/>
                <w:szCs w:val="16"/>
              </w:rPr>
            </w:pPr>
          </w:p>
        </w:tc>
        <w:tc>
          <w:tcPr>
            <w:tcW w:w="1289" w:type="dxa"/>
            <w:tcBorders>
              <w:top w:val="nil"/>
              <w:left w:val="nil"/>
              <w:bottom w:val="single" w:sz="8" w:space="0" w:color="8EAADB"/>
              <w:right w:val="single" w:sz="8" w:space="0" w:color="8EAADB"/>
            </w:tcBorders>
            <w:shd w:val="clear" w:color="auto" w:fill="auto"/>
            <w:vAlign w:val="center"/>
            <w:hideMark/>
          </w:tcPr>
          <w:p w14:paraId="146A9BA7"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Kapitale</w:t>
            </w:r>
          </w:p>
        </w:tc>
        <w:tc>
          <w:tcPr>
            <w:tcW w:w="1322" w:type="dxa"/>
            <w:tcBorders>
              <w:top w:val="nil"/>
              <w:left w:val="nil"/>
              <w:bottom w:val="single" w:sz="8" w:space="0" w:color="8EAADB"/>
              <w:right w:val="single" w:sz="8" w:space="0" w:color="8EAADB"/>
            </w:tcBorders>
            <w:shd w:val="clear" w:color="auto" w:fill="auto"/>
            <w:vAlign w:val="center"/>
            <w:hideMark/>
          </w:tcPr>
          <w:p w14:paraId="58E21F9F"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553" w:type="dxa"/>
            <w:tcBorders>
              <w:top w:val="nil"/>
              <w:left w:val="nil"/>
              <w:bottom w:val="single" w:sz="8" w:space="0" w:color="8EAADB"/>
              <w:right w:val="single" w:sz="8" w:space="0" w:color="8EAADB"/>
            </w:tcBorders>
            <w:shd w:val="clear" w:color="auto" w:fill="auto"/>
            <w:vAlign w:val="center"/>
            <w:hideMark/>
          </w:tcPr>
          <w:p w14:paraId="75E3FB50"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553" w:type="dxa"/>
            <w:tcBorders>
              <w:top w:val="nil"/>
              <w:left w:val="nil"/>
              <w:bottom w:val="single" w:sz="8" w:space="0" w:color="8EAADB"/>
              <w:right w:val="single" w:sz="8" w:space="0" w:color="8EAADB"/>
            </w:tcBorders>
            <w:shd w:val="clear" w:color="auto" w:fill="auto"/>
            <w:vAlign w:val="center"/>
            <w:hideMark/>
          </w:tcPr>
          <w:p w14:paraId="462D2320"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454" w:type="dxa"/>
            <w:vMerge/>
            <w:tcBorders>
              <w:top w:val="single" w:sz="8" w:space="0" w:color="4472C4"/>
              <w:left w:val="single" w:sz="8" w:space="0" w:color="8EAADB"/>
              <w:bottom w:val="single" w:sz="8" w:space="0" w:color="8EAADB"/>
              <w:right w:val="single" w:sz="8" w:space="0" w:color="auto"/>
            </w:tcBorders>
            <w:vAlign w:val="center"/>
            <w:hideMark/>
          </w:tcPr>
          <w:p w14:paraId="4CA94E3A" w14:textId="77777777" w:rsidR="00D509B9" w:rsidRPr="00305B06" w:rsidRDefault="00D509B9" w:rsidP="00D509B9">
            <w:pPr>
              <w:spacing w:after="0" w:line="240" w:lineRule="auto"/>
              <w:rPr>
                <w:rFonts w:ascii="Garamond" w:hAnsi="Garamond" w:cs="Arial"/>
                <w:b/>
                <w:bCs/>
                <w:i/>
                <w:iCs/>
                <w:color w:val="000000"/>
                <w:sz w:val="16"/>
                <w:szCs w:val="16"/>
              </w:rPr>
            </w:pPr>
          </w:p>
        </w:tc>
      </w:tr>
      <w:tr w:rsidR="00D509B9" w:rsidRPr="00305B06" w14:paraId="074B15E2" w14:textId="77777777" w:rsidTr="00D509B9">
        <w:trPr>
          <w:trHeight w:val="257"/>
          <w:jc w:val="center"/>
        </w:trPr>
        <w:tc>
          <w:tcPr>
            <w:tcW w:w="2396" w:type="dxa"/>
            <w:vMerge w:val="restart"/>
            <w:tcBorders>
              <w:top w:val="nil"/>
              <w:left w:val="single" w:sz="8" w:space="0" w:color="auto"/>
              <w:bottom w:val="single" w:sz="8" w:space="0" w:color="8EAADB"/>
              <w:right w:val="single" w:sz="8" w:space="0" w:color="8EAADB"/>
            </w:tcBorders>
            <w:shd w:val="clear" w:color="000000" w:fill="D9E2F3"/>
            <w:vAlign w:val="center"/>
            <w:hideMark/>
          </w:tcPr>
          <w:p w14:paraId="07986A16" w14:textId="77777777" w:rsidR="00D509B9" w:rsidRPr="00305B06" w:rsidRDefault="00D509B9" w:rsidP="00D509B9">
            <w:pPr>
              <w:spacing w:after="0" w:line="240" w:lineRule="auto"/>
              <w:jc w:val="both"/>
              <w:rPr>
                <w:rFonts w:ascii="Garamond" w:hAnsi="Garamond" w:cs="Arial"/>
                <w:b/>
                <w:bCs/>
                <w:color w:val="000000"/>
                <w:sz w:val="16"/>
                <w:szCs w:val="16"/>
              </w:rPr>
            </w:pPr>
            <w:r w:rsidRPr="00305B06">
              <w:rPr>
                <w:rFonts w:ascii="Garamond" w:hAnsi="Garamond" w:cs="Arial"/>
                <w:b/>
                <w:bCs/>
                <w:color w:val="000000"/>
                <w:sz w:val="16"/>
                <w:szCs w:val="16"/>
              </w:rPr>
              <w:t>Qëllimi i politikës III</w:t>
            </w:r>
          </w:p>
        </w:tc>
        <w:tc>
          <w:tcPr>
            <w:tcW w:w="1289" w:type="dxa"/>
            <w:tcBorders>
              <w:top w:val="nil"/>
              <w:left w:val="nil"/>
              <w:bottom w:val="single" w:sz="8" w:space="0" w:color="8EAADB"/>
              <w:right w:val="single" w:sz="8" w:space="0" w:color="8EAADB"/>
            </w:tcBorders>
            <w:shd w:val="clear" w:color="000000" w:fill="D9E2F3"/>
            <w:vAlign w:val="center"/>
            <w:hideMark/>
          </w:tcPr>
          <w:p w14:paraId="7D2A7B65"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Korente</w:t>
            </w:r>
          </w:p>
        </w:tc>
        <w:tc>
          <w:tcPr>
            <w:tcW w:w="1322" w:type="dxa"/>
            <w:tcBorders>
              <w:top w:val="nil"/>
              <w:left w:val="nil"/>
              <w:bottom w:val="single" w:sz="8" w:space="0" w:color="8EAADB"/>
              <w:right w:val="single" w:sz="8" w:space="0" w:color="8EAADB"/>
            </w:tcBorders>
            <w:shd w:val="clear" w:color="000000" w:fill="D9E2F3"/>
            <w:vAlign w:val="center"/>
            <w:hideMark/>
          </w:tcPr>
          <w:p w14:paraId="61CCD4BD"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547,950,000</w:t>
            </w:r>
          </w:p>
        </w:tc>
        <w:tc>
          <w:tcPr>
            <w:tcW w:w="1553" w:type="dxa"/>
            <w:tcBorders>
              <w:top w:val="nil"/>
              <w:left w:val="nil"/>
              <w:bottom w:val="single" w:sz="8" w:space="0" w:color="8EAADB"/>
              <w:right w:val="single" w:sz="8" w:space="0" w:color="8EAADB"/>
            </w:tcBorders>
            <w:shd w:val="clear" w:color="000000" w:fill="D9E2F3"/>
            <w:vAlign w:val="center"/>
            <w:hideMark/>
          </w:tcPr>
          <w:p w14:paraId="0A0A4B07"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329,250,000</w:t>
            </w:r>
          </w:p>
        </w:tc>
        <w:tc>
          <w:tcPr>
            <w:tcW w:w="1553" w:type="dxa"/>
            <w:tcBorders>
              <w:top w:val="nil"/>
              <w:left w:val="nil"/>
              <w:bottom w:val="single" w:sz="8" w:space="0" w:color="8EAADB"/>
              <w:right w:val="single" w:sz="8" w:space="0" w:color="8EAADB"/>
            </w:tcBorders>
            <w:shd w:val="clear" w:color="000000" w:fill="D9E2F3"/>
            <w:vAlign w:val="center"/>
            <w:hideMark/>
          </w:tcPr>
          <w:p w14:paraId="47ED0264"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218,700,000</w:t>
            </w:r>
          </w:p>
        </w:tc>
        <w:tc>
          <w:tcPr>
            <w:tcW w:w="1454" w:type="dxa"/>
            <w:vMerge w:val="restart"/>
            <w:tcBorders>
              <w:top w:val="single" w:sz="8" w:space="0" w:color="4472C4"/>
              <w:left w:val="single" w:sz="8" w:space="0" w:color="8EAADB"/>
              <w:bottom w:val="single" w:sz="8" w:space="0" w:color="8EAADB"/>
              <w:right w:val="single" w:sz="8" w:space="0" w:color="auto"/>
            </w:tcBorders>
            <w:shd w:val="clear" w:color="000000" w:fill="D9E2F3"/>
            <w:vAlign w:val="center"/>
            <w:hideMark/>
          </w:tcPr>
          <w:p w14:paraId="6A818EAB" w14:textId="77777777" w:rsidR="00D509B9" w:rsidRPr="00305B06" w:rsidRDefault="00D509B9" w:rsidP="00D509B9">
            <w:pPr>
              <w:spacing w:after="0" w:line="240" w:lineRule="auto"/>
              <w:jc w:val="center"/>
              <w:rPr>
                <w:rFonts w:ascii="Garamond" w:hAnsi="Garamond" w:cs="Arial"/>
                <w:b/>
                <w:bCs/>
                <w:i/>
                <w:iCs/>
                <w:color w:val="000000"/>
                <w:sz w:val="16"/>
                <w:szCs w:val="16"/>
              </w:rPr>
            </w:pPr>
            <w:r w:rsidRPr="00305B06">
              <w:rPr>
                <w:rFonts w:ascii="Garamond" w:hAnsi="Garamond" w:cs="Arial"/>
                <w:b/>
                <w:bCs/>
                <w:i/>
                <w:iCs/>
                <w:color w:val="000000"/>
                <w:sz w:val="16"/>
                <w:szCs w:val="16"/>
              </w:rPr>
              <w:t>0</w:t>
            </w:r>
          </w:p>
        </w:tc>
      </w:tr>
      <w:tr w:rsidR="00D509B9" w:rsidRPr="00305B06" w14:paraId="27DBC383" w14:textId="77777777" w:rsidTr="00D509B9">
        <w:trPr>
          <w:trHeight w:val="257"/>
          <w:jc w:val="center"/>
        </w:trPr>
        <w:tc>
          <w:tcPr>
            <w:tcW w:w="2396" w:type="dxa"/>
            <w:vMerge/>
            <w:tcBorders>
              <w:top w:val="nil"/>
              <w:left w:val="single" w:sz="8" w:space="0" w:color="auto"/>
              <w:bottom w:val="single" w:sz="8" w:space="0" w:color="8EAADB"/>
              <w:right w:val="single" w:sz="8" w:space="0" w:color="8EAADB"/>
            </w:tcBorders>
            <w:vAlign w:val="center"/>
            <w:hideMark/>
          </w:tcPr>
          <w:p w14:paraId="669337D2" w14:textId="77777777" w:rsidR="00D509B9" w:rsidRPr="00305B06" w:rsidRDefault="00D509B9" w:rsidP="00D509B9">
            <w:pPr>
              <w:spacing w:after="0" w:line="240" w:lineRule="auto"/>
              <w:rPr>
                <w:rFonts w:ascii="Garamond" w:hAnsi="Garamond" w:cs="Arial"/>
                <w:b/>
                <w:bCs/>
                <w:color w:val="000000"/>
                <w:sz w:val="16"/>
                <w:szCs w:val="16"/>
              </w:rPr>
            </w:pPr>
          </w:p>
        </w:tc>
        <w:tc>
          <w:tcPr>
            <w:tcW w:w="1289" w:type="dxa"/>
            <w:tcBorders>
              <w:top w:val="nil"/>
              <w:left w:val="nil"/>
              <w:bottom w:val="single" w:sz="8" w:space="0" w:color="8EAADB"/>
              <w:right w:val="single" w:sz="8" w:space="0" w:color="8EAADB"/>
            </w:tcBorders>
            <w:shd w:val="clear" w:color="auto" w:fill="auto"/>
            <w:vAlign w:val="center"/>
            <w:hideMark/>
          </w:tcPr>
          <w:p w14:paraId="38D16063"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Kapitale</w:t>
            </w:r>
          </w:p>
        </w:tc>
        <w:tc>
          <w:tcPr>
            <w:tcW w:w="1322" w:type="dxa"/>
            <w:tcBorders>
              <w:top w:val="nil"/>
              <w:left w:val="nil"/>
              <w:bottom w:val="single" w:sz="8" w:space="0" w:color="8EAADB"/>
              <w:right w:val="single" w:sz="8" w:space="0" w:color="8EAADB"/>
            </w:tcBorders>
            <w:shd w:val="clear" w:color="auto" w:fill="auto"/>
            <w:vAlign w:val="center"/>
            <w:hideMark/>
          </w:tcPr>
          <w:p w14:paraId="536B7B6C"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553" w:type="dxa"/>
            <w:tcBorders>
              <w:top w:val="nil"/>
              <w:left w:val="nil"/>
              <w:bottom w:val="single" w:sz="8" w:space="0" w:color="8EAADB"/>
              <w:right w:val="single" w:sz="8" w:space="0" w:color="8EAADB"/>
            </w:tcBorders>
            <w:shd w:val="clear" w:color="auto" w:fill="auto"/>
            <w:vAlign w:val="center"/>
            <w:hideMark/>
          </w:tcPr>
          <w:p w14:paraId="5D6AC6AF"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553" w:type="dxa"/>
            <w:tcBorders>
              <w:top w:val="nil"/>
              <w:left w:val="nil"/>
              <w:bottom w:val="single" w:sz="8" w:space="0" w:color="8EAADB"/>
              <w:right w:val="single" w:sz="8" w:space="0" w:color="8EAADB"/>
            </w:tcBorders>
            <w:shd w:val="clear" w:color="auto" w:fill="auto"/>
            <w:vAlign w:val="center"/>
            <w:hideMark/>
          </w:tcPr>
          <w:p w14:paraId="6455095B" w14:textId="77777777" w:rsidR="00D509B9" w:rsidRPr="00305B06" w:rsidRDefault="00D509B9" w:rsidP="00D509B9">
            <w:pPr>
              <w:spacing w:after="0" w:line="240" w:lineRule="auto"/>
              <w:jc w:val="center"/>
              <w:rPr>
                <w:rFonts w:ascii="Garamond" w:hAnsi="Garamond" w:cs="Arial"/>
                <w:color w:val="000000"/>
                <w:sz w:val="16"/>
                <w:szCs w:val="16"/>
              </w:rPr>
            </w:pPr>
            <w:r w:rsidRPr="00305B06">
              <w:rPr>
                <w:rFonts w:ascii="Garamond" w:hAnsi="Garamond" w:cs="Arial"/>
                <w:color w:val="000000"/>
                <w:sz w:val="16"/>
                <w:szCs w:val="16"/>
              </w:rPr>
              <w:t>0</w:t>
            </w:r>
          </w:p>
        </w:tc>
        <w:tc>
          <w:tcPr>
            <w:tcW w:w="1454" w:type="dxa"/>
            <w:vMerge/>
            <w:tcBorders>
              <w:top w:val="single" w:sz="8" w:space="0" w:color="4472C4"/>
              <w:left w:val="single" w:sz="8" w:space="0" w:color="8EAADB"/>
              <w:bottom w:val="single" w:sz="8" w:space="0" w:color="8EAADB"/>
              <w:right w:val="single" w:sz="8" w:space="0" w:color="auto"/>
            </w:tcBorders>
            <w:vAlign w:val="center"/>
            <w:hideMark/>
          </w:tcPr>
          <w:p w14:paraId="2D54C379" w14:textId="77777777" w:rsidR="00D509B9" w:rsidRPr="00305B06" w:rsidRDefault="00D509B9" w:rsidP="00D509B9">
            <w:pPr>
              <w:spacing w:after="0" w:line="240" w:lineRule="auto"/>
              <w:rPr>
                <w:rFonts w:ascii="Garamond" w:hAnsi="Garamond" w:cs="Arial"/>
                <w:b/>
                <w:bCs/>
                <w:i/>
                <w:iCs/>
                <w:color w:val="000000"/>
                <w:sz w:val="16"/>
                <w:szCs w:val="16"/>
              </w:rPr>
            </w:pPr>
          </w:p>
        </w:tc>
      </w:tr>
      <w:tr w:rsidR="00D509B9" w:rsidRPr="00305B06" w14:paraId="36879FD4" w14:textId="77777777" w:rsidTr="00D509B9">
        <w:trPr>
          <w:trHeight w:val="296"/>
          <w:jc w:val="center"/>
        </w:trPr>
        <w:tc>
          <w:tcPr>
            <w:tcW w:w="2396" w:type="dxa"/>
            <w:tcBorders>
              <w:top w:val="nil"/>
              <w:left w:val="single" w:sz="8" w:space="0" w:color="auto"/>
              <w:bottom w:val="single" w:sz="8" w:space="0" w:color="8EAADB"/>
              <w:right w:val="single" w:sz="8" w:space="0" w:color="8EAADB"/>
            </w:tcBorders>
            <w:shd w:val="clear" w:color="000000" w:fill="D9E2F3"/>
            <w:vAlign w:val="center"/>
            <w:hideMark/>
          </w:tcPr>
          <w:p w14:paraId="34E8482A" w14:textId="77777777" w:rsidR="00D509B9" w:rsidRPr="00305B06" w:rsidRDefault="00D509B9" w:rsidP="00D509B9">
            <w:pPr>
              <w:spacing w:after="0" w:line="240" w:lineRule="auto"/>
              <w:jc w:val="right"/>
              <w:rPr>
                <w:rFonts w:ascii="Garamond" w:hAnsi="Garamond" w:cs="Arial"/>
                <w:b/>
                <w:bCs/>
                <w:color w:val="000000"/>
                <w:sz w:val="16"/>
                <w:szCs w:val="16"/>
              </w:rPr>
            </w:pPr>
            <w:r w:rsidRPr="00305B06">
              <w:rPr>
                <w:rFonts w:ascii="Garamond" w:hAnsi="Garamond" w:cs="Arial"/>
                <w:b/>
                <w:bCs/>
                <w:color w:val="000000"/>
                <w:sz w:val="16"/>
                <w:szCs w:val="16"/>
              </w:rPr>
              <w:t>TOTALI [lek]</w:t>
            </w:r>
          </w:p>
        </w:tc>
        <w:tc>
          <w:tcPr>
            <w:tcW w:w="1289" w:type="dxa"/>
            <w:tcBorders>
              <w:top w:val="nil"/>
              <w:left w:val="nil"/>
              <w:bottom w:val="single" w:sz="8" w:space="0" w:color="8EAADB"/>
              <w:right w:val="single" w:sz="8" w:space="0" w:color="8EAADB"/>
            </w:tcBorders>
            <w:shd w:val="clear" w:color="000000" w:fill="D9E2F3"/>
            <w:vAlign w:val="center"/>
            <w:hideMark/>
          </w:tcPr>
          <w:p w14:paraId="4E25495A"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 </w:t>
            </w:r>
          </w:p>
        </w:tc>
        <w:tc>
          <w:tcPr>
            <w:tcW w:w="1322" w:type="dxa"/>
            <w:tcBorders>
              <w:top w:val="nil"/>
              <w:left w:val="nil"/>
              <w:bottom w:val="single" w:sz="8" w:space="0" w:color="8EAADB"/>
              <w:right w:val="single" w:sz="8" w:space="0" w:color="8EAADB"/>
            </w:tcBorders>
            <w:shd w:val="clear" w:color="000000" w:fill="D9E2F3"/>
            <w:vAlign w:val="center"/>
            <w:hideMark/>
          </w:tcPr>
          <w:p w14:paraId="077BD039"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19,947,019,300</w:t>
            </w:r>
          </w:p>
        </w:tc>
        <w:tc>
          <w:tcPr>
            <w:tcW w:w="1553" w:type="dxa"/>
            <w:tcBorders>
              <w:top w:val="nil"/>
              <w:left w:val="nil"/>
              <w:bottom w:val="single" w:sz="8" w:space="0" w:color="8EAADB"/>
              <w:right w:val="single" w:sz="8" w:space="0" w:color="8EAADB"/>
            </w:tcBorders>
            <w:shd w:val="clear" w:color="000000" w:fill="D9E2F3"/>
            <w:vAlign w:val="center"/>
            <w:hideMark/>
          </w:tcPr>
          <w:p w14:paraId="33EFDBF8"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11,724,655,500</w:t>
            </w:r>
          </w:p>
        </w:tc>
        <w:tc>
          <w:tcPr>
            <w:tcW w:w="1553" w:type="dxa"/>
            <w:tcBorders>
              <w:top w:val="nil"/>
              <w:left w:val="nil"/>
              <w:bottom w:val="single" w:sz="8" w:space="0" w:color="8EAADB"/>
              <w:right w:val="single" w:sz="8" w:space="0" w:color="8EAADB"/>
            </w:tcBorders>
            <w:shd w:val="clear" w:color="000000" w:fill="D9E2F3"/>
            <w:vAlign w:val="center"/>
            <w:hideMark/>
          </w:tcPr>
          <w:p w14:paraId="13D69AF4"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7,419,363,800</w:t>
            </w:r>
          </w:p>
        </w:tc>
        <w:tc>
          <w:tcPr>
            <w:tcW w:w="1454" w:type="dxa"/>
            <w:tcBorders>
              <w:top w:val="nil"/>
              <w:left w:val="nil"/>
              <w:bottom w:val="single" w:sz="8" w:space="0" w:color="8EAADB"/>
              <w:right w:val="single" w:sz="8" w:space="0" w:color="auto"/>
            </w:tcBorders>
            <w:shd w:val="clear" w:color="000000" w:fill="D9E2F3"/>
            <w:vAlign w:val="center"/>
            <w:hideMark/>
          </w:tcPr>
          <w:p w14:paraId="2B033EA9" w14:textId="77777777" w:rsidR="00D509B9" w:rsidRPr="00305B06" w:rsidRDefault="00D509B9" w:rsidP="00D509B9">
            <w:pPr>
              <w:spacing w:after="0" w:line="240" w:lineRule="auto"/>
              <w:jc w:val="center"/>
              <w:rPr>
                <w:rFonts w:ascii="Garamond" w:hAnsi="Garamond" w:cs="Arial"/>
                <w:b/>
                <w:bCs/>
                <w:i/>
                <w:iCs/>
                <w:color w:val="000000"/>
                <w:sz w:val="16"/>
                <w:szCs w:val="16"/>
              </w:rPr>
            </w:pPr>
            <w:r w:rsidRPr="00305B06">
              <w:rPr>
                <w:rFonts w:ascii="Garamond" w:hAnsi="Garamond" w:cs="Arial"/>
                <w:b/>
                <w:bCs/>
                <w:i/>
                <w:iCs/>
                <w:color w:val="000000"/>
                <w:sz w:val="16"/>
                <w:szCs w:val="16"/>
              </w:rPr>
              <w:t>803,000,000</w:t>
            </w:r>
          </w:p>
        </w:tc>
      </w:tr>
      <w:tr w:rsidR="00D509B9" w:rsidRPr="00305B06" w14:paraId="7C85723E" w14:textId="77777777" w:rsidTr="00D509B9">
        <w:trPr>
          <w:trHeight w:val="245"/>
          <w:jc w:val="center"/>
        </w:trPr>
        <w:tc>
          <w:tcPr>
            <w:tcW w:w="2396" w:type="dxa"/>
            <w:tcBorders>
              <w:top w:val="nil"/>
              <w:left w:val="single" w:sz="8" w:space="0" w:color="auto"/>
              <w:bottom w:val="nil"/>
              <w:right w:val="single" w:sz="8" w:space="0" w:color="8EAADB"/>
            </w:tcBorders>
            <w:shd w:val="clear" w:color="auto" w:fill="auto"/>
            <w:vAlign w:val="center"/>
            <w:hideMark/>
          </w:tcPr>
          <w:p w14:paraId="0C0B57F8" w14:textId="77777777" w:rsidR="00D509B9" w:rsidRPr="00305B06" w:rsidRDefault="00D509B9" w:rsidP="00D509B9">
            <w:pPr>
              <w:spacing w:after="0" w:line="240" w:lineRule="auto"/>
              <w:jc w:val="right"/>
              <w:rPr>
                <w:rFonts w:ascii="Garamond" w:hAnsi="Garamond" w:cs="Arial"/>
                <w:b/>
                <w:bCs/>
                <w:color w:val="000000"/>
                <w:sz w:val="16"/>
                <w:szCs w:val="16"/>
              </w:rPr>
            </w:pPr>
            <w:r w:rsidRPr="00305B06">
              <w:rPr>
                <w:rFonts w:ascii="Garamond" w:hAnsi="Garamond" w:cs="Arial"/>
                <w:b/>
                <w:bCs/>
                <w:color w:val="000000"/>
                <w:sz w:val="16"/>
                <w:szCs w:val="16"/>
              </w:rPr>
              <w:t>TOTALI [euro]</w:t>
            </w:r>
          </w:p>
        </w:tc>
        <w:tc>
          <w:tcPr>
            <w:tcW w:w="1289"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2A3A714E"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 </w:t>
            </w:r>
          </w:p>
        </w:tc>
        <w:tc>
          <w:tcPr>
            <w:tcW w:w="1322"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1F197742" w14:textId="77777777" w:rsidR="00D509B9" w:rsidRPr="00305B06" w:rsidRDefault="00D509B9" w:rsidP="00D509B9">
            <w:pPr>
              <w:spacing w:after="0" w:line="240" w:lineRule="auto"/>
              <w:jc w:val="center"/>
              <w:rPr>
                <w:rFonts w:ascii="Garamond" w:hAnsi="Garamond" w:cs="Arial"/>
                <w:b/>
                <w:bCs/>
                <w:color w:val="000000"/>
                <w:sz w:val="16"/>
                <w:szCs w:val="16"/>
              </w:rPr>
            </w:pPr>
            <w:bookmarkStart w:id="46" w:name="RANGE!C12"/>
            <w:r w:rsidRPr="00305B06">
              <w:rPr>
                <w:rFonts w:ascii="Garamond" w:hAnsi="Garamond" w:cs="Arial"/>
                <w:b/>
                <w:bCs/>
                <w:color w:val="000000"/>
                <w:sz w:val="16"/>
                <w:szCs w:val="16"/>
              </w:rPr>
              <w:t>159,576,154</w:t>
            </w:r>
            <w:bookmarkEnd w:id="46"/>
          </w:p>
        </w:tc>
        <w:tc>
          <w:tcPr>
            <w:tcW w:w="1553"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2F00E21D"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93,797,244</w:t>
            </w:r>
          </w:p>
        </w:tc>
        <w:tc>
          <w:tcPr>
            <w:tcW w:w="1553"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4FEF42C8"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59,354,910</w:t>
            </w:r>
          </w:p>
        </w:tc>
        <w:tc>
          <w:tcPr>
            <w:tcW w:w="1454" w:type="dxa"/>
            <w:vMerge w:val="restart"/>
            <w:tcBorders>
              <w:top w:val="nil"/>
              <w:left w:val="single" w:sz="8" w:space="0" w:color="8EAADB"/>
              <w:bottom w:val="single" w:sz="8" w:space="0" w:color="000000"/>
              <w:right w:val="single" w:sz="8" w:space="0" w:color="8EAADB"/>
            </w:tcBorders>
            <w:shd w:val="clear" w:color="auto" w:fill="auto"/>
            <w:vAlign w:val="center"/>
            <w:hideMark/>
          </w:tcPr>
          <w:p w14:paraId="28E1E11A" w14:textId="77777777" w:rsidR="00D509B9" w:rsidRPr="00305B06" w:rsidRDefault="00D509B9" w:rsidP="00D509B9">
            <w:pPr>
              <w:spacing w:after="0" w:line="240" w:lineRule="auto"/>
              <w:jc w:val="center"/>
              <w:rPr>
                <w:rFonts w:ascii="Garamond" w:hAnsi="Garamond" w:cs="Arial"/>
                <w:b/>
                <w:bCs/>
                <w:color w:val="000000"/>
                <w:sz w:val="16"/>
                <w:szCs w:val="16"/>
              </w:rPr>
            </w:pPr>
            <w:r w:rsidRPr="00305B06">
              <w:rPr>
                <w:rFonts w:ascii="Garamond" w:hAnsi="Garamond" w:cs="Arial"/>
                <w:b/>
                <w:bCs/>
                <w:color w:val="000000"/>
                <w:sz w:val="16"/>
                <w:szCs w:val="16"/>
              </w:rPr>
              <w:t>6,424,000</w:t>
            </w:r>
          </w:p>
        </w:tc>
      </w:tr>
      <w:tr w:rsidR="00D509B9" w:rsidRPr="00305B06" w14:paraId="4D8962B3" w14:textId="77777777" w:rsidTr="00D509B9">
        <w:trPr>
          <w:trHeight w:val="77"/>
          <w:jc w:val="center"/>
        </w:trPr>
        <w:tc>
          <w:tcPr>
            <w:tcW w:w="2396" w:type="dxa"/>
            <w:tcBorders>
              <w:top w:val="nil"/>
              <w:left w:val="single" w:sz="8" w:space="0" w:color="auto"/>
              <w:bottom w:val="single" w:sz="8" w:space="0" w:color="auto"/>
              <w:right w:val="single" w:sz="8" w:space="0" w:color="8EAADB"/>
            </w:tcBorders>
            <w:shd w:val="clear" w:color="auto" w:fill="auto"/>
            <w:vAlign w:val="center"/>
            <w:hideMark/>
          </w:tcPr>
          <w:p w14:paraId="267C9F86" w14:textId="77777777" w:rsidR="00D509B9" w:rsidRPr="00305B06" w:rsidRDefault="00D509B9" w:rsidP="00D509B9">
            <w:pPr>
              <w:spacing w:after="0" w:line="240" w:lineRule="auto"/>
              <w:jc w:val="right"/>
              <w:rPr>
                <w:rFonts w:ascii="Garamond" w:hAnsi="Garamond" w:cs="Arial"/>
                <w:b/>
                <w:bCs/>
                <w:i/>
                <w:iCs/>
                <w:color w:val="FF0000"/>
                <w:sz w:val="16"/>
                <w:szCs w:val="16"/>
              </w:rPr>
            </w:pPr>
            <w:r w:rsidRPr="00305B06">
              <w:rPr>
                <w:rFonts w:ascii="Garamond" w:hAnsi="Garamond" w:cs="Arial"/>
                <w:b/>
                <w:bCs/>
                <w:i/>
                <w:iCs/>
                <w:color w:val="FF0000"/>
                <w:sz w:val="16"/>
                <w:szCs w:val="16"/>
              </w:rPr>
              <w:t>1 euro 125 lek</w:t>
            </w:r>
          </w:p>
        </w:tc>
        <w:tc>
          <w:tcPr>
            <w:tcW w:w="1289" w:type="dxa"/>
            <w:vMerge/>
            <w:tcBorders>
              <w:top w:val="nil"/>
              <w:left w:val="single" w:sz="8" w:space="0" w:color="8EAADB"/>
              <w:bottom w:val="single" w:sz="8" w:space="0" w:color="000000"/>
              <w:right w:val="single" w:sz="8" w:space="0" w:color="8EAADB"/>
            </w:tcBorders>
            <w:vAlign w:val="center"/>
            <w:hideMark/>
          </w:tcPr>
          <w:p w14:paraId="160099D8" w14:textId="77777777" w:rsidR="00D509B9" w:rsidRPr="00305B06" w:rsidRDefault="00D509B9" w:rsidP="00D509B9">
            <w:pPr>
              <w:spacing w:after="0" w:line="240" w:lineRule="auto"/>
              <w:rPr>
                <w:rFonts w:ascii="Garamond" w:hAnsi="Garamond" w:cs="Arial"/>
                <w:b/>
                <w:bCs/>
                <w:color w:val="000000"/>
                <w:sz w:val="16"/>
                <w:szCs w:val="16"/>
              </w:rPr>
            </w:pPr>
          </w:p>
        </w:tc>
        <w:tc>
          <w:tcPr>
            <w:tcW w:w="1322" w:type="dxa"/>
            <w:vMerge/>
            <w:tcBorders>
              <w:top w:val="nil"/>
              <w:left w:val="single" w:sz="8" w:space="0" w:color="8EAADB"/>
              <w:bottom w:val="single" w:sz="8" w:space="0" w:color="000000"/>
              <w:right w:val="single" w:sz="8" w:space="0" w:color="8EAADB"/>
            </w:tcBorders>
            <w:vAlign w:val="center"/>
            <w:hideMark/>
          </w:tcPr>
          <w:p w14:paraId="301AB5DB" w14:textId="77777777" w:rsidR="00D509B9" w:rsidRPr="00305B06" w:rsidRDefault="00D509B9" w:rsidP="00D509B9">
            <w:pPr>
              <w:spacing w:after="0" w:line="240" w:lineRule="auto"/>
              <w:rPr>
                <w:rFonts w:ascii="Garamond" w:hAnsi="Garamond" w:cs="Arial"/>
                <w:b/>
                <w:bCs/>
                <w:color w:val="000000"/>
                <w:sz w:val="16"/>
                <w:szCs w:val="16"/>
              </w:rPr>
            </w:pPr>
          </w:p>
        </w:tc>
        <w:tc>
          <w:tcPr>
            <w:tcW w:w="1553" w:type="dxa"/>
            <w:vMerge/>
            <w:tcBorders>
              <w:top w:val="nil"/>
              <w:left w:val="single" w:sz="8" w:space="0" w:color="8EAADB"/>
              <w:bottom w:val="single" w:sz="8" w:space="0" w:color="000000"/>
              <w:right w:val="single" w:sz="8" w:space="0" w:color="8EAADB"/>
            </w:tcBorders>
            <w:vAlign w:val="center"/>
            <w:hideMark/>
          </w:tcPr>
          <w:p w14:paraId="0BBF69DB" w14:textId="77777777" w:rsidR="00D509B9" w:rsidRPr="00305B06" w:rsidRDefault="00D509B9" w:rsidP="00D509B9">
            <w:pPr>
              <w:spacing w:after="0" w:line="240" w:lineRule="auto"/>
              <w:rPr>
                <w:rFonts w:ascii="Garamond" w:hAnsi="Garamond" w:cs="Arial"/>
                <w:b/>
                <w:bCs/>
                <w:color w:val="000000"/>
                <w:sz w:val="16"/>
                <w:szCs w:val="16"/>
              </w:rPr>
            </w:pPr>
          </w:p>
        </w:tc>
        <w:tc>
          <w:tcPr>
            <w:tcW w:w="1553" w:type="dxa"/>
            <w:vMerge/>
            <w:tcBorders>
              <w:top w:val="nil"/>
              <w:left w:val="single" w:sz="8" w:space="0" w:color="8EAADB"/>
              <w:bottom w:val="single" w:sz="8" w:space="0" w:color="000000"/>
              <w:right w:val="single" w:sz="8" w:space="0" w:color="8EAADB"/>
            </w:tcBorders>
            <w:vAlign w:val="center"/>
            <w:hideMark/>
          </w:tcPr>
          <w:p w14:paraId="494C9B20" w14:textId="77777777" w:rsidR="00D509B9" w:rsidRPr="00305B06" w:rsidRDefault="00D509B9" w:rsidP="00D509B9">
            <w:pPr>
              <w:spacing w:after="0" w:line="240" w:lineRule="auto"/>
              <w:rPr>
                <w:rFonts w:ascii="Garamond" w:hAnsi="Garamond" w:cs="Arial"/>
                <w:b/>
                <w:bCs/>
                <w:color w:val="000000"/>
                <w:sz w:val="16"/>
                <w:szCs w:val="16"/>
              </w:rPr>
            </w:pPr>
          </w:p>
        </w:tc>
        <w:tc>
          <w:tcPr>
            <w:tcW w:w="1454" w:type="dxa"/>
            <w:vMerge/>
            <w:tcBorders>
              <w:top w:val="nil"/>
              <w:left w:val="single" w:sz="8" w:space="0" w:color="8EAADB"/>
              <w:bottom w:val="single" w:sz="8" w:space="0" w:color="000000"/>
              <w:right w:val="single" w:sz="8" w:space="0" w:color="8EAADB"/>
            </w:tcBorders>
            <w:vAlign w:val="center"/>
            <w:hideMark/>
          </w:tcPr>
          <w:p w14:paraId="1AE7E6AE" w14:textId="77777777" w:rsidR="00D509B9" w:rsidRPr="00305B06" w:rsidRDefault="00D509B9" w:rsidP="00D509B9">
            <w:pPr>
              <w:spacing w:after="0" w:line="240" w:lineRule="auto"/>
              <w:rPr>
                <w:rFonts w:ascii="Garamond" w:hAnsi="Garamond" w:cs="Arial"/>
                <w:b/>
                <w:bCs/>
                <w:color w:val="000000"/>
                <w:sz w:val="16"/>
                <w:szCs w:val="16"/>
              </w:rPr>
            </w:pPr>
          </w:p>
        </w:tc>
      </w:tr>
    </w:tbl>
    <w:p w14:paraId="36FBE323" w14:textId="77777777" w:rsidR="00A71946" w:rsidRPr="00305B06" w:rsidRDefault="00A71946" w:rsidP="00A71946">
      <w:pPr>
        <w:tabs>
          <w:tab w:val="left" w:pos="2975"/>
        </w:tabs>
        <w:spacing w:after="0" w:line="240" w:lineRule="auto"/>
        <w:ind w:firstLine="284"/>
        <w:rPr>
          <w:rFonts w:ascii="Garamond" w:hAnsi="Garamond"/>
          <w:sz w:val="24"/>
          <w:szCs w:val="24"/>
        </w:rPr>
      </w:pPr>
      <w:r w:rsidRPr="00305B06">
        <w:rPr>
          <w:rFonts w:ascii="Garamond" w:eastAsiaTheme="minorHAnsi" w:hAnsi="Garamond" w:cstheme="minorBidi"/>
          <w:sz w:val="24"/>
          <w:szCs w:val="24"/>
        </w:rPr>
        <w:fldChar w:fldCharType="begin"/>
      </w:r>
      <w:r w:rsidRPr="00305B06">
        <w:rPr>
          <w:rFonts w:ascii="Garamond" w:hAnsi="Garamond"/>
          <w:sz w:val="24"/>
          <w:szCs w:val="24"/>
        </w:rPr>
        <w:instrText xml:space="preserve"> LINK Excel.Sheet.12 "C:\\Users\\donald.pasha\\Desktop\\Për në Kryeministri\\PV Finale  dt 30.12.2020.xlsx" "Nevojat Kapitale!R2C1:R13C6" \a \f 4 \h  \* MERGEFORMAT </w:instrText>
      </w:r>
      <w:r w:rsidRPr="00305B06">
        <w:rPr>
          <w:rFonts w:ascii="Garamond" w:eastAsiaTheme="minorHAnsi" w:hAnsi="Garamond" w:cstheme="minorBidi"/>
          <w:sz w:val="24"/>
          <w:szCs w:val="24"/>
        </w:rPr>
        <w:fldChar w:fldCharType="separate"/>
      </w:r>
    </w:p>
    <w:p w14:paraId="658E2CD6" w14:textId="19D3F8F5" w:rsidR="00D509B9" w:rsidRDefault="00A71946" w:rsidP="00A71946">
      <w:pPr>
        <w:tabs>
          <w:tab w:val="left" w:pos="2975"/>
        </w:tabs>
        <w:spacing w:after="0" w:line="240" w:lineRule="auto"/>
        <w:rPr>
          <w:rFonts w:ascii="Garamond" w:eastAsia="Calibri" w:hAnsi="Garamond"/>
          <w:sz w:val="24"/>
          <w:szCs w:val="24"/>
        </w:rPr>
      </w:pPr>
      <w:r w:rsidRPr="00305B06">
        <w:rPr>
          <w:rFonts w:ascii="Garamond" w:eastAsia="Calibri" w:hAnsi="Garamond"/>
          <w:sz w:val="24"/>
          <w:szCs w:val="24"/>
        </w:rPr>
        <w:fldChar w:fldCharType="end"/>
      </w:r>
    </w:p>
    <w:p w14:paraId="74029462" w14:textId="46FFD269" w:rsidR="00D509B9" w:rsidRDefault="00D509B9" w:rsidP="00D509B9">
      <w:pPr>
        <w:rPr>
          <w:rFonts w:ascii="Garamond" w:eastAsia="Calibri" w:hAnsi="Garamond"/>
          <w:sz w:val="24"/>
          <w:szCs w:val="24"/>
        </w:rPr>
      </w:pPr>
      <w:r w:rsidRPr="00D509B9">
        <w:rPr>
          <w:rFonts w:ascii="Garamond" w:hAnsi="Garamond"/>
        </w:rPr>
        <w:t>Financimi i planit të veprimit të Strategjisë do të realizohet nga dy burime kryesore, nga buxheti i shtetit dhe nga mbështetja financiare e donatorëve. Për periudhën 2021–2025, buxheti i shtetit pritet të financojë zbatimin e planit në masën 93% të financimit të nevojshëm, 3% pritet të financohet nga donatorë, ndërsa 4% është hendek financiar</w:t>
      </w:r>
      <w:r w:rsidRPr="00305B06">
        <w:t>.</w:t>
      </w:r>
    </w:p>
    <w:p w14:paraId="20DFDBCC" w14:textId="37C00E85" w:rsidR="00D509B9" w:rsidRDefault="00D509B9" w:rsidP="00D509B9">
      <w:pPr>
        <w:rPr>
          <w:rFonts w:ascii="Garamond" w:eastAsia="Calibri" w:hAnsi="Garamond"/>
          <w:sz w:val="24"/>
          <w:szCs w:val="24"/>
        </w:rPr>
      </w:pPr>
      <w:r w:rsidRPr="00305B06">
        <w:rPr>
          <w:rFonts w:ascii="Garamond" w:hAnsi="Garamond"/>
          <w:noProof/>
          <w:sz w:val="24"/>
          <w:szCs w:val="24"/>
          <w:lang w:val="en-US"/>
        </w:rPr>
        <w:drawing>
          <wp:inline distT="0" distB="0" distL="0" distR="0" wp14:anchorId="461C041A" wp14:editId="3BD63DDA">
            <wp:extent cx="4794049" cy="263347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14549" cy="2644733"/>
                    </a:xfrm>
                    <a:prstGeom prst="rect">
                      <a:avLst/>
                    </a:prstGeom>
                    <a:noFill/>
                  </pic:spPr>
                </pic:pic>
              </a:graphicData>
            </a:graphic>
          </wp:inline>
        </w:drawing>
      </w:r>
    </w:p>
    <w:p w14:paraId="7693875B" w14:textId="7571F56B" w:rsidR="00B8471D" w:rsidRPr="00305B06" w:rsidRDefault="00D509B9" w:rsidP="00B8471D">
      <w:pPr>
        <w:pStyle w:val="TEKSTI"/>
      </w:pPr>
      <w:r w:rsidRPr="00305B06">
        <w:t>Kostot korente zënë rreth 97%, ndërsa pjesa tjetër është e parashikuar për kosto kapitale. Të ndara sipas qëllimeve të politik, ato pasqyrohen si më poshtë:</w:t>
      </w:r>
    </w:p>
    <w:p w14:paraId="7BBC7FBA" w14:textId="227AEEC3" w:rsidR="00D509B9" w:rsidRDefault="00D509B9" w:rsidP="00D509B9">
      <w:pPr>
        <w:tabs>
          <w:tab w:val="left" w:pos="840"/>
        </w:tabs>
        <w:rPr>
          <w:rFonts w:ascii="Garamond" w:eastAsia="Calibri" w:hAnsi="Garamond"/>
          <w:sz w:val="24"/>
          <w:szCs w:val="24"/>
        </w:rPr>
      </w:pPr>
      <w:r w:rsidRPr="00305B06">
        <w:rPr>
          <w:rFonts w:ascii="Garamond" w:hAnsi="Garamond"/>
          <w:noProof/>
          <w:sz w:val="24"/>
          <w:szCs w:val="24"/>
          <w:lang w:val="en-US"/>
        </w:rPr>
        <w:drawing>
          <wp:anchor distT="0" distB="0" distL="114300" distR="114300" simplePos="0" relativeHeight="251658240" behindDoc="0" locked="0" layoutInCell="1" allowOverlap="1" wp14:anchorId="6FE7D40C" wp14:editId="5198B936">
            <wp:simplePos x="0" y="0"/>
            <wp:positionH relativeFrom="column">
              <wp:posOffset>4445</wp:posOffset>
            </wp:positionH>
            <wp:positionV relativeFrom="paragraph">
              <wp:posOffset>304165</wp:posOffset>
            </wp:positionV>
            <wp:extent cx="3870325" cy="2143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70325" cy="2143125"/>
                    </a:xfrm>
                    <a:prstGeom prst="rect">
                      <a:avLst/>
                    </a:prstGeom>
                    <a:noFill/>
                  </pic:spPr>
                </pic:pic>
              </a:graphicData>
            </a:graphic>
            <wp14:sizeRelH relativeFrom="margin">
              <wp14:pctWidth>0</wp14:pctWidth>
            </wp14:sizeRelH>
            <wp14:sizeRelV relativeFrom="margin">
              <wp14:pctHeight>0</wp14:pctHeight>
            </wp14:sizeRelV>
          </wp:anchor>
        </w:drawing>
      </w:r>
    </w:p>
    <w:p w14:paraId="182302D2" w14:textId="77777777" w:rsidR="00D509B9" w:rsidRDefault="00D509B9" w:rsidP="00D509B9">
      <w:pPr>
        <w:tabs>
          <w:tab w:val="left" w:pos="840"/>
        </w:tabs>
        <w:rPr>
          <w:rFonts w:ascii="Garamond" w:eastAsia="Calibri" w:hAnsi="Garamond"/>
          <w:sz w:val="24"/>
          <w:szCs w:val="24"/>
        </w:rPr>
      </w:pPr>
    </w:p>
    <w:p w14:paraId="4D8CB675" w14:textId="77777777" w:rsidR="00D509B9" w:rsidRDefault="00D509B9" w:rsidP="00D509B9">
      <w:pPr>
        <w:tabs>
          <w:tab w:val="left" w:pos="840"/>
        </w:tabs>
        <w:rPr>
          <w:rFonts w:ascii="Garamond" w:hAnsi="Garamond"/>
          <w:noProof/>
          <w:sz w:val="24"/>
          <w:szCs w:val="24"/>
          <w:lang w:val="en-US"/>
        </w:rPr>
      </w:pPr>
    </w:p>
    <w:p w14:paraId="1CFEBEB4" w14:textId="17081D72" w:rsidR="001476D8" w:rsidRDefault="001476D8" w:rsidP="00D509B9">
      <w:pPr>
        <w:tabs>
          <w:tab w:val="left" w:pos="840"/>
        </w:tabs>
        <w:rPr>
          <w:rFonts w:ascii="Garamond" w:eastAsia="Calibri" w:hAnsi="Garamond"/>
          <w:sz w:val="24"/>
          <w:szCs w:val="24"/>
        </w:rPr>
      </w:pPr>
    </w:p>
    <w:p w14:paraId="6B062FD2" w14:textId="77777777" w:rsidR="00B8471D" w:rsidRDefault="00B8471D" w:rsidP="00D509B9">
      <w:pPr>
        <w:pStyle w:val="TEKSTI"/>
      </w:pPr>
    </w:p>
    <w:p w14:paraId="67657802" w14:textId="77777777" w:rsidR="00B8471D" w:rsidRDefault="00B8471D" w:rsidP="00D509B9">
      <w:pPr>
        <w:pStyle w:val="TEKSTI"/>
      </w:pPr>
    </w:p>
    <w:p w14:paraId="3AB9D425" w14:textId="77777777" w:rsidR="00B8471D" w:rsidRDefault="00B8471D" w:rsidP="00D509B9">
      <w:pPr>
        <w:pStyle w:val="TEKSTI"/>
      </w:pPr>
    </w:p>
    <w:p w14:paraId="060C6D1B" w14:textId="77777777" w:rsidR="00B8471D" w:rsidRDefault="00B8471D" w:rsidP="00D509B9">
      <w:pPr>
        <w:pStyle w:val="TEKSTI"/>
      </w:pPr>
    </w:p>
    <w:p w14:paraId="6BEDFAA9" w14:textId="77777777" w:rsidR="00D509B9" w:rsidRPr="00305B06" w:rsidRDefault="00D509B9" w:rsidP="00D509B9">
      <w:pPr>
        <w:pStyle w:val="TEKSTI"/>
      </w:pPr>
      <w:r w:rsidRPr="00305B06">
        <w:t>Plani i Veprimit të Strategjisë kundër Krimit të Organizuar dhe Krimeve të Rënda do të rishikohet në periudhë 3-vjeçare për ta përshtatur me progresin në zbatimin e masave, por edhe për ta azhurnuar atë konform programeve buxhetore afatmesme, si dhe prioriteteve të çdo institucioni. Për masa të planit të veprimit ende të pambuluara financiarisht, institucionet përgjegjëse do të planifikojnë nevojat për financime buxhetore nëpërmjet programeve buxhetore përkatëse, si pjesë e procesit të planifikimit të Programit Afatmesem Buxhetor, dhe buxhetit vjetor.</w:t>
      </w:r>
    </w:p>
    <w:p w14:paraId="23B62586" w14:textId="77777777" w:rsidR="00D509B9" w:rsidRPr="00305B06" w:rsidRDefault="00D509B9" w:rsidP="00D509B9">
      <w:pPr>
        <w:pStyle w:val="TEKSTI"/>
      </w:pPr>
    </w:p>
    <w:p w14:paraId="58EF35C0" w14:textId="77777777" w:rsidR="00D509B9" w:rsidRPr="00D509B9" w:rsidRDefault="00D509B9" w:rsidP="00D509B9">
      <w:pPr>
        <w:tabs>
          <w:tab w:val="left" w:pos="840"/>
        </w:tabs>
        <w:rPr>
          <w:rFonts w:ascii="Garamond" w:eastAsia="Calibri" w:hAnsi="Garamond"/>
          <w:sz w:val="24"/>
          <w:szCs w:val="24"/>
        </w:rPr>
        <w:sectPr w:rsidR="00D509B9" w:rsidRPr="00D509B9" w:rsidSect="00E62B4C">
          <w:pgSz w:w="11906" w:h="16838" w:code="9"/>
          <w:pgMar w:top="1418" w:right="1418" w:bottom="1418" w:left="1418" w:header="1304" w:footer="1134" w:gutter="0"/>
          <w:cols w:space="720"/>
          <w:docGrid w:linePitch="360"/>
        </w:sectPr>
      </w:pPr>
    </w:p>
    <w:tbl>
      <w:tblPr>
        <w:tblW w:w="0" w:type="auto"/>
        <w:tblLook w:val="04A0" w:firstRow="1" w:lastRow="0" w:firstColumn="1" w:lastColumn="0" w:noHBand="0" w:noVBand="1"/>
      </w:tblPr>
      <w:tblGrid>
        <w:gridCol w:w="292"/>
        <w:gridCol w:w="985"/>
        <w:gridCol w:w="387"/>
        <w:gridCol w:w="416"/>
        <w:gridCol w:w="397"/>
        <w:gridCol w:w="321"/>
        <w:gridCol w:w="350"/>
        <w:gridCol w:w="398"/>
        <w:gridCol w:w="355"/>
        <w:gridCol w:w="395"/>
        <w:gridCol w:w="395"/>
        <w:gridCol w:w="371"/>
        <w:gridCol w:w="398"/>
        <w:gridCol w:w="398"/>
        <w:gridCol w:w="333"/>
        <w:gridCol w:w="395"/>
        <w:gridCol w:w="395"/>
        <w:gridCol w:w="333"/>
        <w:gridCol w:w="395"/>
        <w:gridCol w:w="395"/>
        <w:gridCol w:w="333"/>
        <w:gridCol w:w="395"/>
        <w:gridCol w:w="411"/>
        <w:gridCol w:w="371"/>
        <w:gridCol w:w="409"/>
        <w:gridCol w:w="406"/>
        <w:gridCol w:w="355"/>
        <w:gridCol w:w="409"/>
        <w:gridCol w:w="327"/>
        <w:gridCol w:w="371"/>
        <w:gridCol w:w="449"/>
        <w:gridCol w:w="371"/>
        <w:gridCol w:w="395"/>
        <w:gridCol w:w="333"/>
        <w:gridCol w:w="395"/>
        <w:gridCol w:w="384"/>
      </w:tblGrid>
      <w:tr w:rsidR="00B40DB6" w:rsidRPr="00423119" w14:paraId="28123190" w14:textId="77777777" w:rsidTr="00F1110D">
        <w:trPr>
          <w:trHeight w:val="162"/>
        </w:trPr>
        <w:tc>
          <w:tcPr>
            <w:tcW w:w="0" w:type="auto"/>
            <w:gridSpan w:val="36"/>
            <w:tcBorders>
              <w:top w:val="single" w:sz="8" w:space="0" w:color="auto"/>
              <w:left w:val="single" w:sz="8" w:space="0" w:color="auto"/>
              <w:bottom w:val="nil"/>
              <w:right w:val="nil"/>
            </w:tcBorders>
            <w:shd w:val="clear" w:color="000000" w:fill="F2F2F2"/>
            <w:vAlign w:val="center"/>
            <w:hideMark/>
          </w:tcPr>
          <w:p w14:paraId="67439E06" w14:textId="4F7F8A82"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PLANI I VEPRIMIT</w:t>
            </w:r>
            <w:r w:rsidRPr="00423119">
              <w:rPr>
                <w:rFonts w:ascii="Garamond" w:hAnsi="Garamond" w:cs="Arial"/>
                <w:b/>
                <w:bCs/>
                <w:color w:val="000000"/>
                <w:sz w:val="4"/>
                <w:szCs w:val="4"/>
                <w:lang w:eastAsia="sq-AL"/>
              </w:rPr>
              <w:br/>
              <w:t>PËR ZBATIMIN E STRATEGJISË KUNDËR KRIMIT TË ORGANIZUAR DHE KRIMEVE TË RËNDA 2021</w:t>
            </w:r>
            <w:r w:rsidR="00BC1E0E"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2025</w:t>
            </w:r>
          </w:p>
        </w:tc>
      </w:tr>
      <w:tr w:rsidR="00B40DB6" w:rsidRPr="00423119" w14:paraId="02AF4343" w14:textId="77777777" w:rsidTr="00F1110D">
        <w:trPr>
          <w:trHeight w:val="162"/>
        </w:trPr>
        <w:tc>
          <w:tcPr>
            <w:tcW w:w="0" w:type="auto"/>
            <w:gridSpan w:val="36"/>
            <w:tcBorders>
              <w:top w:val="single" w:sz="8" w:space="0" w:color="auto"/>
              <w:left w:val="single" w:sz="8" w:space="0" w:color="auto"/>
              <w:bottom w:val="single" w:sz="8" w:space="0" w:color="auto"/>
              <w:right w:val="nil"/>
            </w:tcBorders>
            <w:shd w:val="clear" w:color="000000" w:fill="F2F2F2"/>
            <w:vAlign w:val="center"/>
            <w:hideMark/>
          </w:tcPr>
          <w:p w14:paraId="5D042293"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I. LUFTA KUNDËR KRIMIT TË ORGANIZUAR, TERRORIZMIT DHE TRAFIKIMIT</w:t>
            </w:r>
          </w:p>
        </w:tc>
      </w:tr>
      <w:tr w:rsidR="004D0F19" w:rsidRPr="00423119" w14:paraId="67C5F83C" w14:textId="77777777" w:rsidTr="00F1110D">
        <w:trPr>
          <w:trHeight w:val="162"/>
        </w:trPr>
        <w:tc>
          <w:tcPr>
            <w:tcW w:w="0" w:type="auto"/>
            <w:tcBorders>
              <w:top w:val="nil"/>
              <w:left w:val="single" w:sz="8" w:space="0" w:color="auto"/>
              <w:bottom w:val="single" w:sz="8" w:space="0" w:color="auto"/>
              <w:right w:val="nil"/>
            </w:tcBorders>
            <w:shd w:val="clear" w:color="000000" w:fill="F2F2F2"/>
            <w:vAlign w:val="center"/>
            <w:hideMark/>
          </w:tcPr>
          <w:p w14:paraId="18B41D5C"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c>
          <w:tcPr>
            <w:tcW w:w="0" w:type="auto"/>
            <w:tcBorders>
              <w:top w:val="nil"/>
              <w:left w:val="nil"/>
              <w:bottom w:val="single" w:sz="8" w:space="0" w:color="auto"/>
              <w:right w:val="nil"/>
            </w:tcBorders>
            <w:shd w:val="clear" w:color="000000" w:fill="F2F2F2"/>
            <w:vAlign w:val="center"/>
            <w:hideMark/>
          </w:tcPr>
          <w:p w14:paraId="50D718DB"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c>
          <w:tcPr>
            <w:tcW w:w="0" w:type="auto"/>
            <w:tcBorders>
              <w:top w:val="nil"/>
              <w:left w:val="nil"/>
              <w:bottom w:val="single" w:sz="8" w:space="0" w:color="auto"/>
              <w:right w:val="nil"/>
            </w:tcBorders>
            <w:shd w:val="clear" w:color="000000" w:fill="F2F2F2"/>
            <w:vAlign w:val="center"/>
            <w:hideMark/>
          </w:tcPr>
          <w:p w14:paraId="66E17082"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c>
          <w:tcPr>
            <w:tcW w:w="0" w:type="auto"/>
            <w:gridSpan w:val="29"/>
            <w:tcBorders>
              <w:top w:val="single" w:sz="8" w:space="0" w:color="auto"/>
              <w:left w:val="nil"/>
              <w:bottom w:val="single" w:sz="8" w:space="0" w:color="auto"/>
              <w:right w:val="nil"/>
            </w:tcBorders>
            <w:shd w:val="clear" w:color="000000" w:fill="F2F2F2"/>
            <w:vAlign w:val="center"/>
            <w:hideMark/>
          </w:tcPr>
          <w:p w14:paraId="71A61B17" w14:textId="6AF18B98"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xml:space="preserve">II. QËLLIMI I POLITIKËS 1: ULJA E KËRCËNIMIT DHE </w:t>
            </w:r>
            <w:r w:rsidR="00BC1E0E" w:rsidRPr="00423119">
              <w:rPr>
                <w:rFonts w:ascii="Garamond" w:hAnsi="Garamond" w:cs="Arial"/>
                <w:b/>
                <w:bCs/>
                <w:sz w:val="4"/>
                <w:szCs w:val="4"/>
                <w:lang w:eastAsia="sq-AL"/>
              </w:rPr>
              <w:t xml:space="preserve">E </w:t>
            </w:r>
            <w:r w:rsidRPr="00423119">
              <w:rPr>
                <w:rFonts w:ascii="Garamond" w:hAnsi="Garamond" w:cs="Arial"/>
                <w:b/>
                <w:bCs/>
                <w:sz w:val="4"/>
                <w:szCs w:val="4"/>
                <w:lang w:eastAsia="sq-AL"/>
              </w:rPr>
              <w:t>NDIKIMIT TË KRIMIT TË ORGANIZUAR DHE KRIMEVE TË RËNDA</w:t>
            </w:r>
          </w:p>
        </w:tc>
        <w:tc>
          <w:tcPr>
            <w:tcW w:w="0" w:type="auto"/>
            <w:tcBorders>
              <w:top w:val="nil"/>
              <w:left w:val="nil"/>
              <w:bottom w:val="single" w:sz="8" w:space="0" w:color="auto"/>
              <w:right w:val="nil"/>
            </w:tcBorders>
            <w:shd w:val="clear" w:color="000000" w:fill="F2F2F2"/>
            <w:vAlign w:val="center"/>
            <w:hideMark/>
          </w:tcPr>
          <w:p w14:paraId="0C6A48D4"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c>
          <w:tcPr>
            <w:tcW w:w="0" w:type="auto"/>
            <w:tcBorders>
              <w:top w:val="nil"/>
              <w:left w:val="nil"/>
              <w:bottom w:val="single" w:sz="8" w:space="0" w:color="auto"/>
              <w:right w:val="nil"/>
            </w:tcBorders>
            <w:shd w:val="clear" w:color="000000" w:fill="F2F2F2"/>
            <w:vAlign w:val="center"/>
            <w:hideMark/>
          </w:tcPr>
          <w:p w14:paraId="6478B013"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c>
          <w:tcPr>
            <w:tcW w:w="0" w:type="auto"/>
            <w:tcBorders>
              <w:top w:val="nil"/>
              <w:left w:val="nil"/>
              <w:bottom w:val="single" w:sz="8" w:space="0" w:color="auto"/>
              <w:right w:val="nil"/>
            </w:tcBorders>
            <w:shd w:val="clear" w:color="000000" w:fill="F2F2F2"/>
            <w:vAlign w:val="center"/>
            <w:hideMark/>
          </w:tcPr>
          <w:p w14:paraId="0507B88D"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c>
          <w:tcPr>
            <w:tcW w:w="0" w:type="auto"/>
            <w:tcBorders>
              <w:top w:val="nil"/>
              <w:left w:val="nil"/>
              <w:bottom w:val="single" w:sz="8" w:space="0" w:color="auto"/>
              <w:right w:val="single" w:sz="8" w:space="0" w:color="auto"/>
            </w:tcBorders>
            <w:shd w:val="clear" w:color="000000" w:fill="F2F2F2"/>
            <w:vAlign w:val="center"/>
            <w:hideMark/>
          </w:tcPr>
          <w:p w14:paraId="143F9F10"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w:t>
            </w:r>
          </w:p>
        </w:tc>
      </w:tr>
      <w:tr w:rsidR="00B40DB6" w:rsidRPr="00423119" w14:paraId="5D9F6E31" w14:textId="77777777" w:rsidTr="00F1110D">
        <w:trPr>
          <w:trHeight w:val="162"/>
        </w:trPr>
        <w:tc>
          <w:tcPr>
            <w:tcW w:w="0" w:type="auto"/>
            <w:gridSpan w:val="36"/>
            <w:tcBorders>
              <w:top w:val="single" w:sz="8" w:space="0" w:color="auto"/>
              <w:left w:val="single" w:sz="8" w:space="0" w:color="auto"/>
              <w:bottom w:val="single" w:sz="8" w:space="0" w:color="auto"/>
              <w:right w:val="nil"/>
            </w:tcBorders>
            <w:shd w:val="clear" w:color="000000" w:fill="F2F2F2"/>
            <w:vAlign w:val="center"/>
            <w:hideMark/>
          </w:tcPr>
          <w:p w14:paraId="30D10451" w14:textId="43EB810E"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III. Programi buxhetor që kontribuon për qëllimin e politikës: Programi 01110 Ministria e Brendshme; Programi 03140, Policia e Shtetit; Programi 1012020, IKRKT; Programi 01110, Ministria e Shëndetësisë dhe Mbrojtjes Sociale; Programi 03440, Drejtoria e Përgjithshme e Burgjeve; Programi 1014001, Ministria e Drejtësisë.</w:t>
            </w:r>
            <w:r w:rsidR="00F7774B" w:rsidRPr="00423119">
              <w:rPr>
                <w:rFonts w:ascii="Garamond" w:hAnsi="Garamond" w:cs="Arial"/>
                <w:b/>
                <w:bCs/>
                <w:sz w:val="4"/>
                <w:szCs w:val="4"/>
                <w:lang w:eastAsia="sq-AL"/>
              </w:rPr>
              <w:t xml:space="preserve"> </w:t>
            </w:r>
          </w:p>
        </w:tc>
      </w:tr>
      <w:tr w:rsidR="004D0F19" w:rsidRPr="00423119" w14:paraId="35B23801" w14:textId="77777777" w:rsidTr="00F1110D">
        <w:trPr>
          <w:trHeight w:val="162"/>
        </w:trPr>
        <w:tc>
          <w:tcPr>
            <w:tcW w:w="0" w:type="auto"/>
            <w:vMerge w:val="restart"/>
            <w:tcBorders>
              <w:top w:val="nil"/>
              <w:left w:val="single" w:sz="8" w:space="0" w:color="auto"/>
              <w:bottom w:val="nil"/>
              <w:right w:val="single" w:sz="4" w:space="0" w:color="auto"/>
            </w:tcBorders>
            <w:shd w:val="clear" w:color="000000" w:fill="FFFFFF"/>
            <w:vAlign w:val="center"/>
            <w:hideMark/>
          </w:tcPr>
          <w:p w14:paraId="485334A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Nr.</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3B18B9B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Titulli </w:t>
            </w:r>
          </w:p>
        </w:tc>
        <w:tc>
          <w:tcPr>
            <w:tcW w:w="0" w:type="auto"/>
            <w:tcBorders>
              <w:top w:val="nil"/>
              <w:left w:val="nil"/>
              <w:bottom w:val="single" w:sz="4" w:space="0" w:color="auto"/>
              <w:right w:val="single" w:sz="4" w:space="0" w:color="auto"/>
            </w:tcBorders>
            <w:shd w:val="clear" w:color="000000" w:fill="FFFFFF"/>
            <w:vAlign w:val="center"/>
            <w:hideMark/>
          </w:tcPr>
          <w:p w14:paraId="3E9AB99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Programi buxhetor </w:t>
            </w:r>
          </w:p>
        </w:tc>
        <w:tc>
          <w:tcPr>
            <w:tcW w:w="0" w:type="auto"/>
            <w:gridSpan w:val="2"/>
            <w:tcBorders>
              <w:top w:val="single" w:sz="8" w:space="0" w:color="auto"/>
              <w:left w:val="nil"/>
              <w:bottom w:val="single" w:sz="4" w:space="0" w:color="auto"/>
              <w:right w:val="single" w:sz="4" w:space="0" w:color="000000"/>
            </w:tcBorders>
            <w:shd w:val="clear" w:color="000000" w:fill="FFFFFF"/>
            <w:vAlign w:val="center"/>
            <w:hideMark/>
          </w:tcPr>
          <w:p w14:paraId="50CFA515" w14:textId="34AE6974" w:rsidR="00B40DB6" w:rsidRPr="00423119" w:rsidRDefault="00B40DB6" w:rsidP="00BC1E0E">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Institucionet përgjegj</w:t>
            </w:r>
            <w:r w:rsidR="00BC1E0E" w:rsidRPr="00423119">
              <w:rPr>
                <w:rFonts w:ascii="Garamond" w:hAnsi="Garamond" w:cs="Arial"/>
                <w:b/>
                <w:bCs/>
                <w:color w:val="000000"/>
                <w:sz w:val="4"/>
                <w:szCs w:val="4"/>
                <w:lang w:eastAsia="sq-AL"/>
              </w:rPr>
              <w:t>ë</w:t>
            </w:r>
            <w:r w:rsidRPr="00423119">
              <w:rPr>
                <w:rFonts w:ascii="Garamond" w:hAnsi="Garamond" w:cs="Arial"/>
                <w:b/>
                <w:bCs/>
                <w:color w:val="000000"/>
                <w:sz w:val="4"/>
                <w:szCs w:val="4"/>
                <w:lang w:eastAsia="sq-AL"/>
              </w:rPr>
              <w:t>se</w:t>
            </w:r>
          </w:p>
        </w:tc>
        <w:tc>
          <w:tcPr>
            <w:tcW w:w="0" w:type="auto"/>
            <w:gridSpan w:val="2"/>
            <w:tcBorders>
              <w:top w:val="single" w:sz="8" w:space="0" w:color="auto"/>
              <w:left w:val="nil"/>
              <w:bottom w:val="single" w:sz="4" w:space="0" w:color="auto"/>
              <w:right w:val="single" w:sz="8" w:space="0" w:color="000000"/>
            </w:tcBorders>
            <w:shd w:val="clear" w:color="000000" w:fill="FFFFFF"/>
            <w:vAlign w:val="center"/>
            <w:hideMark/>
          </w:tcPr>
          <w:p w14:paraId="48FD09CB" w14:textId="17D82C8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i </w:t>
            </w:r>
            <w:r w:rsidR="00423119" w:rsidRPr="00423119">
              <w:rPr>
                <w:rFonts w:ascii="Garamond" w:hAnsi="Garamond" w:cs="Arial"/>
                <w:b/>
                <w:bCs/>
                <w:color w:val="000000"/>
                <w:sz w:val="4"/>
                <w:szCs w:val="4"/>
                <w:lang w:eastAsia="sq-AL"/>
              </w:rPr>
              <w:t xml:space="preserve">zbatimit </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E6D918E" w14:textId="02953B72"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/2021</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C75C223" w14:textId="1AFA8587"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/2022</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CA5927B" w14:textId="3B147789"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/2023</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F14363" w14:textId="31FBA554"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/2024</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0B30A7A" w14:textId="3124DDAF"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/2025</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FA5B82B" w14:textId="6617647A"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 xml:space="preserve"> </w:t>
            </w:r>
            <w:r w:rsidRPr="00423119">
              <w:rPr>
                <w:rFonts w:ascii="Garamond" w:hAnsi="Garamond" w:cs="Arial"/>
                <w:b/>
                <w:bCs/>
                <w:color w:val="000000"/>
                <w:sz w:val="4"/>
                <w:szCs w:val="4"/>
                <w:lang w:eastAsia="sq-AL"/>
              </w:rPr>
              <w:t>totale</w:t>
            </w:r>
          </w:p>
        </w:tc>
        <w:tc>
          <w:tcPr>
            <w:tcW w:w="0" w:type="auto"/>
            <w:gridSpan w:val="7"/>
            <w:tcBorders>
              <w:top w:val="single" w:sz="8" w:space="0" w:color="auto"/>
              <w:left w:val="nil"/>
              <w:bottom w:val="single" w:sz="8" w:space="0" w:color="auto"/>
              <w:right w:val="single" w:sz="8" w:space="0" w:color="000000"/>
            </w:tcBorders>
            <w:shd w:val="clear" w:color="000000" w:fill="FFFFFF"/>
            <w:vAlign w:val="center"/>
            <w:hideMark/>
          </w:tcPr>
          <w:p w14:paraId="73973F41" w14:textId="6B9BCFE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Burimi i </w:t>
            </w:r>
            <w:r w:rsidR="00F1110D" w:rsidRPr="00423119">
              <w:rPr>
                <w:rFonts w:ascii="Garamond" w:hAnsi="Garamond" w:cs="Arial"/>
                <w:b/>
                <w:bCs/>
                <w:color w:val="000000"/>
                <w:sz w:val="4"/>
                <w:szCs w:val="4"/>
                <w:lang w:eastAsia="sq-AL"/>
              </w:rPr>
              <w:t>financimit</w:t>
            </w:r>
          </w:p>
        </w:tc>
        <w:tc>
          <w:tcPr>
            <w:tcW w:w="0" w:type="auto"/>
            <w:gridSpan w:val="3"/>
            <w:tcBorders>
              <w:top w:val="single" w:sz="8" w:space="0" w:color="auto"/>
              <w:left w:val="nil"/>
              <w:bottom w:val="nil"/>
              <w:right w:val="single" w:sz="8" w:space="0" w:color="000000"/>
            </w:tcBorders>
            <w:shd w:val="clear" w:color="000000" w:fill="FFFFFF"/>
            <w:vAlign w:val="center"/>
            <w:hideMark/>
          </w:tcPr>
          <w:p w14:paraId="0C62A790" w14:textId="7D1CF4EB"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Burimi i </w:t>
            </w:r>
            <w:r w:rsidR="00F1110D" w:rsidRPr="00423119">
              <w:rPr>
                <w:rFonts w:ascii="Garamond" w:hAnsi="Garamond" w:cs="Arial"/>
                <w:b/>
                <w:bCs/>
                <w:color w:val="000000"/>
                <w:sz w:val="4"/>
                <w:szCs w:val="4"/>
                <w:lang w:eastAsia="sq-AL"/>
              </w:rPr>
              <w:t>financimit</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FC2F80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Hendeku financiar </w:t>
            </w:r>
          </w:p>
        </w:tc>
      </w:tr>
      <w:tr w:rsidR="00420211" w:rsidRPr="00423119" w14:paraId="749601D1" w14:textId="77777777" w:rsidTr="00F1110D">
        <w:trPr>
          <w:trHeight w:val="162"/>
        </w:trPr>
        <w:tc>
          <w:tcPr>
            <w:tcW w:w="0" w:type="auto"/>
            <w:vMerge/>
            <w:tcBorders>
              <w:top w:val="nil"/>
              <w:left w:val="single" w:sz="8" w:space="0" w:color="auto"/>
              <w:bottom w:val="nil"/>
              <w:right w:val="single" w:sz="4" w:space="0" w:color="auto"/>
            </w:tcBorders>
            <w:vAlign w:val="center"/>
            <w:hideMark/>
          </w:tcPr>
          <w:p w14:paraId="111B43D3"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4" w:space="0" w:color="auto"/>
            </w:tcBorders>
            <w:vAlign w:val="center"/>
            <w:hideMark/>
          </w:tcPr>
          <w:p w14:paraId="5E05B7BD"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val="restart"/>
            <w:tcBorders>
              <w:top w:val="nil"/>
              <w:left w:val="single" w:sz="4" w:space="0" w:color="auto"/>
              <w:bottom w:val="nil"/>
              <w:right w:val="single" w:sz="4" w:space="0" w:color="auto"/>
            </w:tcBorders>
            <w:shd w:val="clear" w:color="000000" w:fill="FFFFFF"/>
            <w:vAlign w:val="center"/>
            <w:hideMark/>
          </w:tcPr>
          <w:p w14:paraId="1C66AF72" w14:textId="10E40660"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Referenca e </w:t>
            </w:r>
            <w:r w:rsidR="00843F64" w:rsidRPr="00423119">
              <w:rPr>
                <w:rFonts w:ascii="Garamond" w:hAnsi="Garamond" w:cs="Arial"/>
                <w:b/>
                <w:bCs/>
                <w:color w:val="000000"/>
                <w:sz w:val="4"/>
                <w:szCs w:val="4"/>
                <w:lang w:eastAsia="sq-AL"/>
              </w:rPr>
              <w:t xml:space="preserve">rezultatit </w:t>
            </w:r>
            <w:r w:rsidRPr="00423119">
              <w:rPr>
                <w:rFonts w:ascii="Garamond" w:hAnsi="Garamond" w:cs="Arial"/>
                <w:b/>
                <w:bCs/>
                <w:color w:val="000000"/>
                <w:sz w:val="4"/>
                <w:szCs w:val="4"/>
                <w:lang w:eastAsia="sq-AL"/>
              </w:rPr>
              <w:t>me produktet e programit buxhetor</w:t>
            </w:r>
            <w:r w:rsidR="00F7774B" w:rsidRPr="00423119">
              <w:rPr>
                <w:rFonts w:ascii="Garamond" w:hAnsi="Garamond" w:cs="Arial"/>
                <w:b/>
                <w:bCs/>
                <w:color w:val="000000"/>
                <w:sz w:val="4"/>
                <w:szCs w:val="4"/>
                <w:lang w:eastAsia="sq-AL"/>
              </w:rPr>
              <w:t xml:space="preserve"> </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2A655D77" w14:textId="541325FF"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w:t>
            </w:r>
            <w:r w:rsidR="00843F64"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cioni përgjegjës</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0DBF68CA" w14:textId="7DA5994D"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w:t>
            </w:r>
            <w:r w:rsidR="00843F64"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cioni kontribues</w:t>
            </w:r>
          </w:p>
        </w:tc>
        <w:tc>
          <w:tcPr>
            <w:tcW w:w="0" w:type="auto"/>
            <w:vMerge w:val="restart"/>
            <w:tcBorders>
              <w:top w:val="nil"/>
              <w:left w:val="single" w:sz="4" w:space="0" w:color="auto"/>
              <w:bottom w:val="nil"/>
              <w:right w:val="single" w:sz="4" w:space="0" w:color="auto"/>
            </w:tcBorders>
            <w:shd w:val="clear" w:color="000000" w:fill="FFFFFF"/>
            <w:vAlign w:val="center"/>
            <w:hideMark/>
          </w:tcPr>
          <w:p w14:paraId="0323B699" w14:textId="4398A44F"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w:t>
            </w:r>
            <w:r w:rsidR="00843F64" w:rsidRPr="00423119">
              <w:rPr>
                <w:rFonts w:ascii="Garamond" w:hAnsi="Garamond" w:cs="Arial"/>
                <w:b/>
                <w:bCs/>
                <w:color w:val="000000"/>
                <w:sz w:val="4"/>
                <w:szCs w:val="4"/>
                <w:lang w:eastAsia="sq-AL"/>
              </w:rPr>
              <w:t xml:space="preserve"> i filli-mit</w:t>
            </w:r>
          </w:p>
        </w:tc>
        <w:tc>
          <w:tcPr>
            <w:tcW w:w="0" w:type="auto"/>
            <w:vMerge w:val="restart"/>
            <w:tcBorders>
              <w:top w:val="nil"/>
              <w:left w:val="single" w:sz="4" w:space="0" w:color="auto"/>
              <w:bottom w:val="nil"/>
              <w:right w:val="single" w:sz="8" w:space="0" w:color="auto"/>
            </w:tcBorders>
            <w:shd w:val="clear" w:color="000000" w:fill="FFFFFF"/>
            <w:vAlign w:val="center"/>
            <w:hideMark/>
          </w:tcPr>
          <w:p w14:paraId="0C20BB51" w14:textId="74B0F44A"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w:t>
            </w:r>
            <w:r w:rsidR="00843F64" w:rsidRPr="00423119">
              <w:rPr>
                <w:rFonts w:ascii="Garamond" w:hAnsi="Garamond" w:cs="Arial"/>
                <w:b/>
                <w:bCs/>
                <w:color w:val="000000"/>
                <w:sz w:val="4"/>
                <w:szCs w:val="4"/>
                <w:lang w:eastAsia="sq-AL"/>
              </w:rPr>
              <w:t>i mbari-mit</w:t>
            </w:r>
          </w:p>
        </w:tc>
        <w:tc>
          <w:tcPr>
            <w:tcW w:w="0" w:type="auto"/>
            <w:gridSpan w:val="3"/>
            <w:vMerge/>
            <w:tcBorders>
              <w:top w:val="nil"/>
              <w:left w:val="single" w:sz="4" w:space="0" w:color="auto"/>
              <w:bottom w:val="nil"/>
              <w:right w:val="single" w:sz="8" w:space="0" w:color="auto"/>
            </w:tcBorders>
            <w:vAlign w:val="center"/>
            <w:hideMark/>
          </w:tcPr>
          <w:p w14:paraId="5EBEBA97"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nil"/>
              <w:right w:val="single" w:sz="8" w:space="0" w:color="auto"/>
            </w:tcBorders>
            <w:vAlign w:val="center"/>
            <w:hideMark/>
          </w:tcPr>
          <w:p w14:paraId="56090B1C"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nil"/>
              <w:right w:val="single" w:sz="8" w:space="0" w:color="auto"/>
            </w:tcBorders>
            <w:vAlign w:val="center"/>
            <w:hideMark/>
          </w:tcPr>
          <w:p w14:paraId="33FC210A"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nil"/>
              <w:right w:val="single" w:sz="8" w:space="0" w:color="auto"/>
            </w:tcBorders>
            <w:vAlign w:val="center"/>
            <w:hideMark/>
          </w:tcPr>
          <w:p w14:paraId="6A8C5DBD"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nil"/>
              <w:right w:val="single" w:sz="8" w:space="0" w:color="auto"/>
            </w:tcBorders>
            <w:vAlign w:val="center"/>
            <w:hideMark/>
          </w:tcPr>
          <w:p w14:paraId="25F50516"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nil"/>
              <w:right w:val="single" w:sz="8" w:space="0" w:color="auto"/>
            </w:tcBorders>
            <w:vAlign w:val="center"/>
            <w:hideMark/>
          </w:tcPr>
          <w:p w14:paraId="43D0E646"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401ED7A2" w14:textId="74CC5E5C" w:rsidR="00B40DB6" w:rsidRPr="00423119" w:rsidRDefault="00B40DB6" w:rsidP="00F1110D">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PBA 2021</w:t>
            </w:r>
            <w:r w:rsidR="00F1110D" w:rsidRPr="00423119">
              <w:rPr>
                <w:rFonts w:ascii="Garamond" w:hAnsi="Garamond" w:cs="Arial"/>
                <w:b/>
                <w:bCs/>
                <w:color w:val="000000"/>
                <w:sz w:val="4"/>
                <w:szCs w:val="4"/>
                <w:lang w:eastAsia="sq-AL"/>
              </w:rPr>
              <w:t xml:space="preserve"> – </w:t>
            </w:r>
            <w:r w:rsidRPr="00423119">
              <w:rPr>
                <w:rFonts w:ascii="Garamond" w:hAnsi="Garamond" w:cs="Arial"/>
                <w:b/>
                <w:bCs/>
                <w:color w:val="000000"/>
                <w:sz w:val="4"/>
                <w:szCs w:val="4"/>
                <w:lang w:eastAsia="sq-AL"/>
              </w:rPr>
              <w:t>2023 (në lek)</w:t>
            </w:r>
          </w:p>
        </w:tc>
        <w:tc>
          <w:tcPr>
            <w:tcW w:w="0" w:type="auto"/>
            <w:gridSpan w:val="4"/>
            <w:tcBorders>
              <w:top w:val="single" w:sz="8" w:space="0" w:color="auto"/>
              <w:left w:val="nil"/>
              <w:bottom w:val="single" w:sz="8" w:space="0" w:color="auto"/>
              <w:right w:val="single" w:sz="8" w:space="0" w:color="000000"/>
            </w:tcBorders>
            <w:shd w:val="clear" w:color="000000" w:fill="FFFFFF"/>
            <w:vAlign w:val="center"/>
            <w:hideMark/>
          </w:tcPr>
          <w:p w14:paraId="7A433146" w14:textId="54C60E39" w:rsidR="00B40DB6" w:rsidRPr="00423119" w:rsidRDefault="00B40DB6" w:rsidP="00F1110D">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Financim i </w:t>
            </w:r>
            <w:r w:rsidR="00F1110D" w:rsidRPr="00423119">
              <w:rPr>
                <w:rFonts w:ascii="Garamond" w:hAnsi="Garamond" w:cs="Arial"/>
                <w:b/>
                <w:bCs/>
                <w:color w:val="000000"/>
                <w:sz w:val="4"/>
                <w:szCs w:val="4"/>
                <w:lang w:eastAsia="sq-AL"/>
              </w:rPr>
              <w:t xml:space="preserve">huaj </w:t>
            </w:r>
            <w:r w:rsidRPr="00423119">
              <w:rPr>
                <w:rFonts w:ascii="Garamond" w:hAnsi="Garamond" w:cs="Arial"/>
                <w:b/>
                <w:bCs/>
                <w:color w:val="000000"/>
                <w:sz w:val="4"/>
                <w:szCs w:val="4"/>
                <w:lang w:eastAsia="sq-AL"/>
              </w:rPr>
              <w:t>(në</w:t>
            </w:r>
            <w:r w:rsidR="00F7774B" w:rsidRPr="00423119">
              <w:rPr>
                <w:rFonts w:ascii="Garamond" w:hAnsi="Garamond" w:cs="Arial"/>
                <w:b/>
                <w:bCs/>
                <w:color w:val="000000"/>
                <w:sz w:val="4"/>
                <w:szCs w:val="4"/>
                <w:lang w:eastAsia="sq-AL"/>
              </w:rPr>
              <w:t xml:space="preserve"> </w:t>
            </w:r>
            <w:r w:rsidRPr="00423119">
              <w:rPr>
                <w:rFonts w:ascii="Garamond" w:hAnsi="Garamond" w:cs="Arial"/>
                <w:b/>
                <w:bCs/>
                <w:color w:val="000000"/>
                <w:sz w:val="4"/>
                <w:szCs w:val="4"/>
                <w:lang w:eastAsia="sq-AL"/>
              </w:rPr>
              <w:t>lek)</w:t>
            </w:r>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14:paraId="7EC638F2" w14:textId="34C5FBB6" w:rsidR="00B40DB6" w:rsidRPr="00423119" w:rsidRDefault="00B40DB6" w:rsidP="00F1110D">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Buxheti 2024</w:t>
            </w:r>
            <w:r w:rsidR="00F1110D"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2026 (në lek)</w:t>
            </w:r>
          </w:p>
        </w:tc>
        <w:tc>
          <w:tcPr>
            <w:tcW w:w="0" w:type="auto"/>
            <w:vMerge/>
            <w:tcBorders>
              <w:top w:val="nil"/>
              <w:left w:val="single" w:sz="8" w:space="0" w:color="auto"/>
              <w:bottom w:val="single" w:sz="8" w:space="0" w:color="000000"/>
              <w:right w:val="single" w:sz="8" w:space="0" w:color="auto"/>
            </w:tcBorders>
            <w:vAlign w:val="center"/>
            <w:hideMark/>
          </w:tcPr>
          <w:p w14:paraId="1583991F" w14:textId="77777777" w:rsidR="00B40DB6" w:rsidRPr="00423119" w:rsidRDefault="00B40DB6" w:rsidP="00B40DB6">
            <w:pPr>
              <w:spacing w:after="0" w:line="240" w:lineRule="auto"/>
              <w:rPr>
                <w:rFonts w:ascii="Garamond" w:hAnsi="Garamond" w:cs="Arial"/>
                <w:b/>
                <w:bCs/>
                <w:color w:val="000000"/>
                <w:sz w:val="4"/>
                <w:szCs w:val="4"/>
                <w:lang w:eastAsia="sq-AL"/>
              </w:rPr>
            </w:pPr>
          </w:p>
        </w:tc>
      </w:tr>
      <w:tr w:rsidR="004D0F19" w:rsidRPr="00423119" w14:paraId="36840A7C" w14:textId="77777777" w:rsidTr="00F1110D">
        <w:trPr>
          <w:trHeight w:val="162"/>
        </w:trPr>
        <w:tc>
          <w:tcPr>
            <w:tcW w:w="0" w:type="auto"/>
            <w:vMerge/>
            <w:tcBorders>
              <w:top w:val="nil"/>
              <w:left w:val="single" w:sz="8" w:space="0" w:color="auto"/>
              <w:bottom w:val="nil"/>
              <w:right w:val="single" w:sz="4" w:space="0" w:color="auto"/>
            </w:tcBorders>
            <w:vAlign w:val="center"/>
            <w:hideMark/>
          </w:tcPr>
          <w:p w14:paraId="39D09AAC"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4" w:space="0" w:color="auto"/>
            </w:tcBorders>
            <w:vAlign w:val="center"/>
            <w:hideMark/>
          </w:tcPr>
          <w:p w14:paraId="12CA9A1E"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4" w:space="0" w:color="auto"/>
            </w:tcBorders>
            <w:vAlign w:val="center"/>
            <w:hideMark/>
          </w:tcPr>
          <w:p w14:paraId="01873E61"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4" w:space="0" w:color="auto"/>
            </w:tcBorders>
            <w:vAlign w:val="center"/>
            <w:hideMark/>
          </w:tcPr>
          <w:p w14:paraId="3C70BBAC"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4" w:space="0" w:color="auto"/>
            </w:tcBorders>
            <w:vAlign w:val="center"/>
            <w:hideMark/>
          </w:tcPr>
          <w:p w14:paraId="4BDC844F"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4" w:space="0" w:color="auto"/>
            </w:tcBorders>
            <w:vAlign w:val="center"/>
            <w:hideMark/>
          </w:tcPr>
          <w:p w14:paraId="65CCB34C"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nil"/>
              <w:right w:val="single" w:sz="8" w:space="0" w:color="auto"/>
            </w:tcBorders>
            <w:vAlign w:val="center"/>
            <w:hideMark/>
          </w:tcPr>
          <w:p w14:paraId="79075A53"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tcBorders>
              <w:top w:val="nil"/>
              <w:left w:val="nil"/>
              <w:bottom w:val="nil"/>
              <w:right w:val="nil"/>
            </w:tcBorders>
            <w:shd w:val="clear" w:color="000000" w:fill="FFFFFF"/>
            <w:vAlign w:val="center"/>
            <w:hideMark/>
          </w:tcPr>
          <w:p w14:paraId="2A211BB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single" w:sz="8" w:space="0" w:color="auto"/>
              <w:bottom w:val="nil"/>
              <w:right w:val="single" w:sz="8" w:space="0" w:color="auto"/>
            </w:tcBorders>
            <w:shd w:val="clear" w:color="000000" w:fill="FFFFFF"/>
            <w:vAlign w:val="center"/>
            <w:hideMark/>
          </w:tcPr>
          <w:p w14:paraId="532FFA6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nil"/>
              <w:right w:val="single" w:sz="8" w:space="0" w:color="auto"/>
            </w:tcBorders>
            <w:shd w:val="clear" w:color="000000" w:fill="FFFFFF"/>
            <w:vAlign w:val="center"/>
            <w:hideMark/>
          </w:tcPr>
          <w:p w14:paraId="72A5A4CB" w14:textId="07E4EEFC"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843F64" w:rsidRPr="00423119">
              <w:rPr>
                <w:rFonts w:ascii="Garamond" w:hAnsi="Garamond" w:cs="Arial"/>
                <w:b/>
                <w:bCs/>
                <w:color w:val="000000"/>
                <w:sz w:val="4"/>
                <w:szCs w:val="4"/>
                <w:lang w:eastAsia="sq-AL"/>
              </w:rPr>
              <w:t>ja</w:t>
            </w:r>
          </w:p>
        </w:tc>
        <w:tc>
          <w:tcPr>
            <w:tcW w:w="0" w:type="auto"/>
            <w:tcBorders>
              <w:top w:val="nil"/>
              <w:left w:val="nil"/>
              <w:bottom w:val="nil"/>
              <w:right w:val="nil"/>
            </w:tcBorders>
            <w:shd w:val="clear" w:color="000000" w:fill="FFFFFF"/>
            <w:vAlign w:val="center"/>
            <w:hideMark/>
          </w:tcPr>
          <w:p w14:paraId="57AFF11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single" w:sz="8" w:space="0" w:color="auto"/>
              <w:bottom w:val="nil"/>
              <w:right w:val="single" w:sz="8" w:space="0" w:color="auto"/>
            </w:tcBorders>
            <w:shd w:val="clear" w:color="000000" w:fill="FFFFFF"/>
            <w:vAlign w:val="center"/>
            <w:hideMark/>
          </w:tcPr>
          <w:p w14:paraId="13C1B8A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nil"/>
              <w:right w:val="single" w:sz="8" w:space="0" w:color="auto"/>
            </w:tcBorders>
            <w:shd w:val="clear" w:color="000000" w:fill="FFFFFF"/>
            <w:vAlign w:val="center"/>
            <w:hideMark/>
          </w:tcPr>
          <w:p w14:paraId="09D4E331" w14:textId="51E4340E"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843F64" w:rsidRPr="00423119">
              <w:rPr>
                <w:rFonts w:ascii="Garamond" w:hAnsi="Garamond" w:cs="Arial"/>
                <w:b/>
                <w:bCs/>
                <w:color w:val="000000"/>
                <w:sz w:val="4"/>
                <w:szCs w:val="4"/>
                <w:lang w:eastAsia="sq-AL"/>
              </w:rPr>
              <w:t>ja</w:t>
            </w:r>
          </w:p>
        </w:tc>
        <w:tc>
          <w:tcPr>
            <w:tcW w:w="0" w:type="auto"/>
            <w:tcBorders>
              <w:top w:val="nil"/>
              <w:left w:val="nil"/>
              <w:bottom w:val="nil"/>
              <w:right w:val="nil"/>
            </w:tcBorders>
            <w:shd w:val="clear" w:color="000000" w:fill="FFFFFF"/>
            <w:vAlign w:val="center"/>
            <w:hideMark/>
          </w:tcPr>
          <w:p w14:paraId="471C751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nil"/>
              <w:right w:val="nil"/>
            </w:tcBorders>
            <w:shd w:val="clear" w:color="000000" w:fill="FFFFFF"/>
            <w:vAlign w:val="center"/>
            <w:hideMark/>
          </w:tcPr>
          <w:p w14:paraId="29C4C63A" w14:textId="52E543C8" w:rsidR="00B40DB6" w:rsidRPr="00423119" w:rsidRDefault="00B40DB6" w:rsidP="00843F64">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843F64"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nil"/>
              <w:right w:val="single" w:sz="8" w:space="0" w:color="auto"/>
            </w:tcBorders>
            <w:shd w:val="clear" w:color="000000" w:fill="FFFFFF"/>
            <w:vAlign w:val="center"/>
            <w:hideMark/>
          </w:tcPr>
          <w:p w14:paraId="7CF574DC" w14:textId="0C218C4E"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843F64" w:rsidRPr="00423119">
              <w:rPr>
                <w:rFonts w:ascii="Garamond" w:hAnsi="Garamond" w:cs="Arial"/>
                <w:b/>
                <w:bCs/>
                <w:color w:val="000000"/>
                <w:sz w:val="4"/>
                <w:szCs w:val="4"/>
                <w:lang w:eastAsia="sq-AL"/>
              </w:rPr>
              <w:t>ja</w:t>
            </w:r>
          </w:p>
        </w:tc>
        <w:tc>
          <w:tcPr>
            <w:tcW w:w="0" w:type="auto"/>
            <w:tcBorders>
              <w:top w:val="nil"/>
              <w:left w:val="nil"/>
              <w:bottom w:val="nil"/>
              <w:right w:val="nil"/>
            </w:tcBorders>
            <w:shd w:val="clear" w:color="000000" w:fill="FFFFFF"/>
            <w:vAlign w:val="center"/>
            <w:hideMark/>
          </w:tcPr>
          <w:p w14:paraId="6F911B4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nil"/>
              <w:right w:val="nil"/>
            </w:tcBorders>
            <w:shd w:val="clear" w:color="000000" w:fill="FFFFFF"/>
            <w:vAlign w:val="center"/>
            <w:hideMark/>
          </w:tcPr>
          <w:p w14:paraId="2CD12AB9" w14:textId="4066374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843F64"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nil"/>
              <w:right w:val="single" w:sz="8" w:space="0" w:color="auto"/>
            </w:tcBorders>
            <w:shd w:val="clear" w:color="000000" w:fill="FFFFFF"/>
            <w:vAlign w:val="center"/>
            <w:hideMark/>
          </w:tcPr>
          <w:p w14:paraId="6F60B546" w14:textId="2C63A704"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843F64" w:rsidRPr="00423119">
              <w:rPr>
                <w:rFonts w:ascii="Garamond" w:hAnsi="Garamond" w:cs="Arial"/>
                <w:b/>
                <w:bCs/>
                <w:color w:val="000000"/>
                <w:sz w:val="4"/>
                <w:szCs w:val="4"/>
                <w:lang w:eastAsia="sq-AL"/>
              </w:rPr>
              <w:t>ja</w:t>
            </w:r>
          </w:p>
        </w:tc>
        <w:tc>
          <w:tcPr>
            <w:tcW w:w="0" w:type="auto"/>
            <w:tcBorders>
              <w:top w:val="nil"/>
              <w:left w:val="nil"/>
              <w:bottom w:val="nil"/>
              <w:right w:val="nil"/>
            </w:tcBorders>
            <w:shd w:val="clear" w:color="000000" w:fill="FFFFFF"/>
            <w:vAlign w:val="center"/>
            <w:hideMark/>
          </w:tcPr>
          <w:p w14:paraId="6C1735D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nil"/>
              <w:right w:val="nil"/>
            </w:tcBorders>
            <w:shd w:val="clear" w:color="000000" w:fill="FFFFFF"/>
            <w:vAlign w:val="center"/>
            <w:hideMark/>
          </w:tcPr>
          <w:p w14:paraId="517A4DCE" w14:textId="060B0079"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w:t>
            </w:r>
            <w:r w:rsidR="00843F64"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ale</w:t>
            </w:r>
          </w:p>
        </w:tc>
        <w:tc>
          <w:tcPr>
            <w:tcW w:w="0" w:type="auto"/>
            <w:tcBorders>
              <w:top w:val="nil"/>
              <w:left w:val="nil"/>
              <w:bottom w:val="nil"/>
              <w:right w:val="single" w:sz="8" w:space="0" w:color="auto"/>
            </w:tcBorders>
            <w:shd w:val="clear" w:color="000000" w:fill="FFFFFF"/>
            <w:vAlign w:val="center"/>
            <w:hideMark/>
          </w:tcPr>
          <w:p w14:paraId="5C07AEAD" w14:textId="6F1DE863"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843F64" w:rsidRPr="00423119">
              <w:rPr>
                <w:rFonts w:ascii="Garamond" w:hAnsi="Garamond" w:cs="Arial"/>
                <w:b/>
                <w:bCs/>
                <w:color w:val="000000"/>
                <w:sz w:val="4"/>
                <w:szCs w:val="4"/>
                <w:lang w:eastAsia="sq-AL"/>
              </w:rPr>
              <w:t>ja</w:t>
            </w:r>
          </w:p>
        </w:tc>
        <w:tc>
          <w:tcPr>
            <w:tcW w:w="0" w:type="auto"/>
            <w:tcBorders>
              <w:top w:val="nil"/>
              <w:left w:val="nil"/>
              <w:bottom w:val="nil"/>
              <w:right w:val="nil"/>
            </w:tcBorders>
            <w:shd w:val="clear" w:color="000000" w:fill="FFFFFF"/>
            <w:vAlign w:val="center"/>
            <w:hideMark/>
          </w:tcPr>
          <w:p w14:paraId="2DC510B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nil"/>
              <w:right w:val="nil"/>
            </w:tcBorders>
            <w:shd w:val="clear" w:color="000000" w:fill="FFFFFF"/>
            <w:vAlign w:val="center"/>
            <w:hideMark/>
          </w:tcPr>
          <w:p w14:paraId="7C1E3B1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nil"/>
              <w:right w:val="single" w:sz="8" w:space="0" w:color="auto"/>
            </w:tcBorders>
            <w:shd w:val="clear" w:color="000000" w:fill="FFFFFF"/>
            <w:vAlign w:val="center"/>
            <w:hideMark/>
          </w:tcPr>
          <w:p w14:paraId="69691446" w14:textId="77777777" w:rsidR="00843F64"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Total </w:t>
            </w:r>
          </w:p>
          <w:p w14:paraId="2ECD53DF" w14:textId="283CB972" w:rsidR="00B40DB6" w:rsidRPr="00423119" w:rsidRDefault="00843F64"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w:t>
            </w:r>
          </w:p>
        </w:tc>
        <w:tc>
          <w:tcPr>
            <w:tcW w:w="0" w:type="auto"/>
            <w:tcBorders>
              <w:top w:val="nil"/>
              <w:left w:val="nil"/>
              <w:bottom w:val="nil"/>
              <w:right w:val="nil"/>
            </w:tcBorders>
            <w:shd w:val="clear" w:color="000000" w:fill="FFFFFF"/>
            <w:vAlign w:val="center"/>
            <w:hideMark/>
          </w:tcPr>
          <w:p w14:paraId="1617512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single" w:sz="8" w:space="0" w:color="auto"/>
              <w:bottom w:val="nil"/>
              <w:right w:val="single" w:sz="8" w:space="0" w:color="auto"/>
            </w:tcBorders>
            <w:shd w:val="clear" w:color="000000" w:fill="FFFFFF"/>
            <w:vAlign w:val="center"/>
            <w:hideMark/>
          </w:tcPr>
          <w:p w14:paraId="179209E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nil"/>
              <w:right w:val="single" w:sz="8" w:space="0" w:color="auto"/>
            </w:tcBorders>
            <w:shd w:val="clear" w:color="000000" w:fill="FFFFFF"/>
            <w:vAlign w:val="center"/>
            <w:hideMark/>
          </w:tcPr>
          <w:p w14:paraId="5892EBF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BSH</w:t>
            </w:r>
          </w:p>
        </w:tc>
        <w:tc>
          <w:tcPr>
            <w:tcW w:w="0" w:type="auto"/>
            <w:tcBorders>
              <w:top w:val="nil"/>
              <w:left w:val="nil"/>
              <w:bottom w:val="nil"/>
              <w:right w:val="nil"/>
            </w:tcBorders>
            <w:shd w:val="clear" w:color="000000" w:fill="FFFFFF"/>
            <w:vAlign w:val="center"/>
            <w:hideMark/>
          </w:tcPr>
          <w:p w14:paraId="17731EAD" w14:textId="51012A32"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w:t>
            </w:r>
            <w:r w:rsidR="00F1110D"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nte</w:t>
            </w:r>
          </w:p>
        </w:tc>
        <w:tc>
          <w:tcPr>
            <w:tcW w:w="0" w:type="auto"/>
            <w:tcBorders>
              <w:top w:val="nil"/>
              <w:left w:val="single" w:sz="8" w:space="0" w:color="auto"/>
              <w:bottom w:val="nil"/>
              <w:right w:val="single" w:sz="8" w:space="0" w:color="auto"/>
            </w:tcBorders>
            <w:shd w:val="clear" w:color="000000" w:fill="FFFFFF"/>
            <w:vAlign w:val="center"/>
            <w:hideMark/>
          </w:tcPr>
          <w:p w14:paraId="366C925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nil"/>
              <w:right w:val="single" w:sz="8" w:space="0" w:color="auto"/>
            </w:tcBorders>
            <w:shd w:val="clear" w:color="000000" w:fill="FFFFFF"/>
            <w:vAlign w:val="center"/>
            <w:hideMark/>
          </w:tcPr>
          <w:p w14:paraId="7E35DB21" w14:textId="09463155"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Emri donatorit/</w:t>
            </w:r>
            <w:r w:rsidR="00F1110D" w:rsidRPr="00423119">
              <w:rPr>
                <w:rFonts w:ascii="Garamond" w:hAnsi="Garamond" w:cs="Arial"/>
                <w:b/>
                <w:bCs/>
                <w:color w:val="000000"/>
                <w:sz w:val="4"/>
                <w:szCs w:val="4"/>
                <w:lang w:eastAsia="sq-AL"/>
              </w:rPr>
              <w:t xml:space="preserve">titu-llin </w:t>
            </w:r>
            <w:r w:rsidRPr="00423119">
              <w:rPr>
                <w:rFonts w:ascii="Garamond" w:hAnsi="Garamond" w:cs="Arial"/>
                <w:b/>
                <w:bCs/>
                <w:color w:val="000000"/>
                <w:sz w:val="4"/>
                <w:szCs w:val="4"/>
                <w:lang w:eastAsia="sq-AL"/>
              </w:rPr>
              <w:t xml:space="preserve">e projektit </w:t>
            </w:r>
          </w:p>
        </w:tc>
        <w:tc>
          <w:tcPr>
            <w:tcW w:w="0" w:type="auto"/>
            <w:tcBorders>
              <w:top w:val="nil"/>
              <w:left w:val="nil"/>
              <w:bottom w:val="nil"/>
              <w:right w:val="single" w:sz="8" w:space="0" w:color="auto"/>
            </w:tcBorders>
            <w:shd w:val="clear" w:color="000000" w:fill="FFFFFF"/>
            <w:vAlign w:val="center"/>
            <w:hideMark/>
          </w:tcPr>
          <w:p w14:paraId="7324798C" w14:textId="0BB3F7C4"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Total </w:t>
            </w:r>
            <w:r w:rsidR="00F1110D" w:rsidRPr="00423119">
              <w:rPr>
                <w:rFonts w:ascii="Garamond" w:hAnsi="Garamond" w:cs="Arial"/>
                <w:b/>
                <w:bCs/>
                <w:color w:val="000000"/>
                <w:sz w:val="4"/>
                <w:szCs w:val="4"/>
                <w:lang w:eastAsia="sq-AL"/>
              </w:rPr>
              <w:t xml:space="preserve">Finan-cim </w:t>
            </w:r>
            <w:r w:rsidRPr="00423119">
              <w:rPr>
                <w:rFonts w:ascii="Garamond" w:hAnsi="Garamond" w:cs="Arial"/>
                <w:b/>
                <w:bCs/>
                <w:color w:val="000000"/>
                <w:sz w:val="4"/>
                <w:szCs w:val="4"/>
                <w:lang w:eastAsia="sq-AL"/>
              </w:rPr>
              <w:t xml:space="preserve">i </w:t>
            </w:r>
            <w:r w:rsidR="00F1110D" w:rsidRPr="00423119">
              <w:rPr>
                <w:rFonts w:ascii="Garamond" w:hAnsi="Garamond" w:cs="Arial"/>
                <w:b/>
                <w:bCs/>
                <w:color w:val="000000"/>
                <w:sz w:val="4"/>
                <w:szCs w:val="4"/>
                <w:lang w:eastAsia="sq-AL"/>
              </w:rPr>
              <w:t>huaj</w:t>
            </w:r>
          </w:p>
        </w:tc>
        <w:tc>
          <w:tcPr>
            <w:tcW w:w="0" w:type="auto"/>
            <w:tcBorders>
              <w:top w:val="nil"/>
              <w:left w:val="nil"/>
              <w:bottom w:val="nil"/>
              <w:right w:val="nil"/>
            </w:tcBorders>
            <w:shd w:val="clear" w:color="000000" w:fill="FFFFFF"/>
            <w:vAlign w:val="center"/>
            <w:hideMark/>
          </w:tcPr>
          <w:p w14:paraId="5957D3B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single" w:sz="8" w:space="0" w:color="auto"/>
              <w:bottom w:val="nil"/>
              <w:right w:val="single" w:sz="8" w:space="0" w:color="auto"/>
            </w:tcBorders>
            <w:shd w:val="clear" w:color="000000" w:fill="FFFFFF"/>
            <w:vAlign w:val="center"/>
            <w:hideMark/>
          </w:tcPr>
          <w:p w14:paraId="1962D872" w14:textId="2A564FEF"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F1110D" w:rsidRPr="004231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nil"/>
              <w:right w:val="single" w:sz="8" w:space="0" w:color="auto"/>
            </w:tcBorders>
            <w:shd w:val="clear" w:color="000000" w:fill="FFFFFF"/>
            <w:vAlign w:val="center"/>
            <w:hideMark/>
          </w:tcPr>
          <w:p w14:paraId="00165EA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BSH</w:t>
            </w:r>
          </w:p>
        </w:tc>
        <w:tc>
          <w:tcPr>
            <w:tcW w:w="0" w:type="auto"/>
            <w:tcBorders>
              <w:top w:val="nil"/>
              <w:left w:val="nil"/>
              <w:bottom w:val="nil"/>
              <w:right w:val="single" w:sz="8" w:space="0" w:color="auto"/>
            </w:tcBorders>
            <w:shd w:val="clear" w:color="000000" w:fill="FFFFFF"/>
            <w:vAlign w:val="center"/>
            <w:hideMark/>
          </w:tcPr>
          <w:p w14:paraId="7539692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r>
      <w:tr w:rsidR="004D0F19" w:rsidRPr="00423119" w14:paraId="253BBC74" w14:textId="77777777" w:rsidTr="00F1110D">
        <w:trPr>
          <w:trHeight w:val="162"/>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930E5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99EA88"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Goditja e veprimtarive kriminale në fushën e narkotikëve</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C755D3"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458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264AC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E0F64C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99C76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983EC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462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3376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557DE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00E3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812FC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6BD7B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33F5E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120BC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FFF06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952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5EFC7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B31C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5E12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7E919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74FA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6B504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97A3F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1E890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1EA5C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F4DD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D161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DA343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5ADF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84215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A4F26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99203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A9FA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1012D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207BD660"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FB97B0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9B13BBC" w14:textId="4EE70443"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F4D4D1F"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9496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5C7A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4DD91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10C6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974A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802E9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D681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A3C4E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8E4E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6E7D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C9BD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6774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E90F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5F6F1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D8B89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146F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FB68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D650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DF91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1E51A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D3598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C33F2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FECCB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A3F95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445CB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4AFB8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5613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4704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0874B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798D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2ED5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2D3E6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2640D6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26A9A669"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9DBEB0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1.1.1</w:t>
            </w:r>
          </w:p>
        </w:tc>
        <w:tc>
          <w:tcPr>
            <w:tcW w:w="0" w:type="auto"/>
            <w:tcBorders>
              <w:top w:val="nil"/>
              <w:left w:val="nil"/>
              <w:bottom w:val="single" w:sz="4" w:space="0" w:color="auto"/>
              <w:right w:val="single" w:sz="4" w:space="0" w:color="auto"/>
            </w:tcBorders>
            <w:shd w:val="clear" w:color="000000" w:fill="FFFFFF"/>
            <w:vAlign w:val="center"/>
            <w:hideMark/>
          </w:tcPr>
          <w:p w14:paraId="14D54B2F"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veprimtarisë zbuluese të udhëhequr nga inteligjenca dhe evidenca </w:t>
            </w:r>
          </w:p>
        </w:tc>
        <w:tc>
          <w:tcPr>
            <w:tcW w:w="0" w:type="auto"/>
            <w:tcBorders>
              <w:top w:val="nil"/>
              <w:left w:val="nil"/>
              <w:bottom w:val="single" w:sz="4" w:space="0" w:color="auto"/>
              <w:right w:val="single" w:sz="4" w:space="0" w:color="auto"/>
            </w:tcBorders>
            <w:shd w:val="clear" w:color="000000" w:fill="FFFFFF"/>
            <w:vAlign w:val="center"/>
            <w:hideMark/>
          </w:tcPr>
          <w:p w14:paraId="55B20E68" w14:textId="15E2F3CF"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DF9E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FDBCA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 xml:space="preserve">Doganat </w:t>
            </w:r>
            <w:r w:rsidRPr="00423119">
              <w:rPr>
                <w:rFonts w:ascii="Garamond" w:hAnsi="Garamond" w:cs="Arial"/>
                <w:color w:val="000000"/>
                <w:sz w:val="4"/>
                <w:szCs w:val="4"/>
                <w:lang w:eastAsia="sq-AL"/>
              </w:rPr>
              <w:br/>
              <w:t>AISM</w:t>
            </w:r>
          </w:p>
        </w:tc>
        <w:tc>
          <w:tcPr>
            <w:tcW w:w="0" w:type="auto"/>
            <w:tcBorders>
              <w:top w:val="nil"/>
              <w:left w:val="nil"/>
              <w:bottom w:val="single" w:sz="4" w:space="0" w:color="auto"/>
              <w:right w:val="single" w:sz="4" w:space="0" w:color="auto"/>
            </w:tcBorders>
            <w:shd w:val="clear" w:color="000000" w:fill="FFFFFF"/>
            <w:vAlign w:val="center"/>
            <w:hideMark/>
          </w:tcPr>
          <w:p w14:paraId="0E06D4F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72553D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2E0E0A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6BB53D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30F78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23952A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2C9371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F70C4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144028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7C5792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947C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49875C3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68EA79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638D9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4DF9BE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0114E6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9E5A0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194F25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643,375,000</w:t>
            </w:r>
          </w:p>
        </w:tc>
        <w:tc>
          <w:tcPr>
            <w:tcW w:w="0" w:type="auto"/>
            <w:tcBorders>
              <w:top w:val="nil"/>
              <w:left w:val="nil"/>
              <w:bottom w:val="single" w:sz="4" w:space="0" w:color="auto"/>
              <w:right w:val="single" w:sz="4" w:space="0" w:color="auto"/>
            </w:tcBorders>
            <w:shd w:val="clear" w:color="000000" w:fill="FFFFFF"/>
            <w:vAlign w:val="center"/>
            <w:hideMark/>
          </w:tcPr>
          <w:p w14:paraId="0C4BCD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3083A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643,375,000</w:t>
            </w:r>
          </w:p>
        </w:tc>
        <w:tc>
          <w:tcPr>
            <w:tcW w:w="0" w:type="auto"/>
            <w:tcBorders>
              <w:top w:val="nil"/>
              <w:left w:val="nil"/>
              <w:bottom w:val="single" w:sz="4" w:space="0" w:color="auto"/>
              <w:right w:val="single" w:sz="4" w:space="0" w:color="auto"/>
            </w:tcBorders>
            <w:shd w:val="clear" w:color="000000" w:fill="FFFFFF"/>
            <w:vAlign w:val="center"/>
            <w:hideMark/>
          </w:tcPr>
          <w:p w14:paraId="7DCA25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386,025,000</w:t>
            </w:r>
          </w:p>
        </w:tc>
        <w:tc>
          <w:tcPr>
            <w:tcW w:w="0" w:type="auto"/>
            <w:tcBorders>
              <w:top w:val="nil"/>
              <w:left w:val="nil"/>
              <w:bottom w:val="single" w:sz="4" w:space="0" w:color="auto"/>
              <w:right w:val="single" w:sz="4" w:space="0" w:color="auto"/>
            </w:tcBorders>
            <w:shd w:val="clear" w:color="000000" w:fill="FFFFFF"/>
            <w:vAlign w:val="center"/>
            <w:hideMark/>
          </w:tcPr>
          <w:p w14:paraId="4F1152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68E0C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386,025,000</w:t>
            </w:r>
          </w:p>
        </w:tc>
        <w:tc>
          <w:tcPr>
            <w:tcW w:w="0" w:type="auto"/>
            <w:tcBorders>
              <w:top w:val="nil"/>
              <w:left w:val="nil"/>
              <w:bottom w:val="single" w:sz="4" w:space="0" w:color="auto"/>
              <w:right w:val="single" w:sz="4" w:space="0" w:color="auto"/>
            </w:tcBorders>
            <w:shd w:val="clear" w:color="000000" w:fill="FFFFFF"/>
            <w:vAlign w:val="center"/>
            <w:hideMark/>
          </w:tcPr>
          <w:p w14:paraId="727A49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873CB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5911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CF78B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B2A9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257,350,000</w:t>
            </w:r>
          </w:p>
        </w:tc>
        <w:tc>
          <w:tcPr>
            <w:tcW w:w="0" w:type="auto"/>
            <w:tcBorders>
              <w:top w:val="nil"/>
              <w:left w:val="nil"/>
              <w:bottom w:val="single" w:sz="4" w:space="0" w:color="auto"/>
              <w:right w:val="single" w:sz="4" w:space="0" w:color="auto"/>
            </w:tcBorders>
            <w:shd w:val="clear" w:color="000000" w:fill="FFFFFF"/>
            <w:vAlign w:val="center"/>
            <w:hideMark/>
          </w:tcPr>
          <w:p w14:paraId="542F7C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CD8E7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257,350,000</w:t>
            </w:r>
          </w:p>
        </w:tc>
        <w:tc>
          <w:tcPr>
            <w:tcW w:w="0" w:type="auto"/>
            <w:tcBorders>
              <w:top w:val="nil"/>
              <w:left w:val="nil"/>
              <w:bottom w:val="single" w:sz="4" w:space="0" w:color="auto"/>
              <w:right w:val="single" w:sz="8" w:space="0" w:color="auto"/>
            </w:tcBorders>
            <w:shd w:val="clear" w:color="000000" w:fill="FFFFFF"/>
            <w:vAlign w:val="center"/>
            <w:hideMark/>
          </w:tcPr>
          <w:p w14:paraId="6847D4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6C492AD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61C25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1.1.2</w:t>
            </w:r>
          </w:p>
        </w:tc>
        <w:tc>
          <w:tcPr>
            <w:tcW w:w="0" w:type="auto"/>
            <w:tcBorders>
              <w:top w:val="nil"/>
              <w:left w:val="nil"/>
              <w:bottom w:val="single" w:sz="4" w:space="0" w:color="auto"/>
              <w:right w:val="single" w:sz="4" w:space="0" w:color="auto"/>
            </w:tcBorders>
            <w:shd w:val="clear" w:color="000000" w:fill="FFFFFF"/>
            <w:vAlign w:val="center"/>
            <w:hideMark/>
          </w:tcPr>
          <w:p w14:paraId="2269664A" w14:textId="173274CF"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Përditësimi i bazës së të dhënave të posaçme për kultivimin e kanabisit me informacione nga të gjitha burimet e mundshme </w:t>
            </w:r>
            <w:r w:rsidR="002B1305" w:rsidRPr="00423119">
              <w:rPr>
                <w:rFonts w:ascii="Garamond" w:hAnsi="Garamond" w:cs="Arial"/>
                <w:color w:val="000000"/>
                <w:sz w:val="4"/>
                <w:szCs w:val="4"/>
                <w:lang w:eastAsia="sq-AL"/>
              </w:rPr>
              <w:t>vendës</w:t>
            </w:r>
            <w:r w:rsidRPr="00423119">
              <w:rPr>
                <w:rFonts w:ascii="Garamond" w:hAnsi="Garamond" w:cs="Arial"/>
                <w:color w:val="000000"/>
                <w:sz w:val="4"/>
                <w:szCs w:val="4"/>
                <w:lang w:eastAsia="sq-AL"/>
              </w:rPr>
              <w:t xml:space="preserve">e dhe të huaja </w:t>
            </w:r>
          </w:p>
        </w:tc>
        <w:tc>
          <w:tcPr>
            <w:tcW w:w="0" w:type="auto"/>
            <w:tcBorders>
              <w:top w:val="nil"/>
              <w:left w:val="nil"/>
              <w:bottom w:val="single" w:sz="4" w:space="0" w:color="auto"/>
              <w:right w:val="single" w:sz="4" w:space="0" w:color="auto"/>
            </w:tcBorders>
            <w:shd w:val="clear" w:color="000000" w:fill="FFFFFF"/>
            <w:vAlign w:val="center"/>
            <w:hideMark/>
          </w:tcPr>
          <w:p w14:paraId="4085E0D3" w14:textId="0299CE62"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B0EE47A" w14:textId="77777777" w:rsidR="00B40DB6" w:rsidRPr="00423119" w:rsidRDefault="00B40DB6" w:rsidP="00B40DB6">
            <w:pPr>
              <w:spacing w:after="24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356016C1" w14:textId="1DF1AB93" w:rsidR="00B40DB6" w:rsidRPr="00423119" w:rsidRDefault="00B40DB6" w:rsidP="00F1110D">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r w:rsidRPr="00423119">
              <w:rPr>
                <w:rFonts w:ascii="Garamond" w:hAnsi="Garamond" w:cs="Arial"/>
                <w:color w:val="000000"/>
                <w:sz w:val="4"/>
                <w:szCs w:val="4"/>
                <w:lang w:eastAsia="sq-AL"/>
              </w:rPr>
              <w:br/>
              <w:t>GdF/Pro</w:t>
            </w:r>
            <w:r w:rsidR="00F1110D"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je</w:t>
            </w:r>
            <w:r w:rsidR="00F1110D" w:rsidRPr="00423119">
              <w:rPr>
                <w:rFonts w:ascii="Garamond" w:hAnsi="Garamond" w:cs="Arial"/>
                <w:color w:val="000000"/>
                <w:sz w:val="4"/>
                <w:szCs w:val="4"/>
                <w:lang w:eastAsia="sq-AL"/>
              </w:rPr>
              <w:t>k</w:t>
            </w:r>
            <w:r w:rsidRPr="00423119">
              <w:rPr>
                <w:rFonts w:ascii="Garamond" w:hAnsi="Garamond" w:cs="Arial"/>
                <w:color w:val="000000"/>
                <w:sz w:val="4"/>
                <w:szCs w:val="4"/>
                <w:lang w:eastAsia="sq-AL"/>
              </w:rPr>
              <w:t>ti mbështetur nga BE</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 xml:space="preserve">Doganat </w:t>
            </w:r>
          </w:p>
        </w:tc>
        <w:tc>
          <w:tcPr>
            <w:tcW w:w="0" w:type="auto"/>
            <w:tcBorders>
              <w:top w:val="nil"/>
              <w:left w:val="nil"/>
              <w:bottom w:val="single" w:sz="4" w:space="0" w:color="auto"/>
              <w:right w:val="single" w:sz="4" w:space="0" w:color="auto"/>
            </w:tcBorders>
            <w:shd w:val="clear" w:color="000000" w:fill="FFFFFF"/>
            <w:vAlign w:val="center"/>
            <w:hideMark/>
          </w:tcPr>
          <w:p w14:paraId="4255BC7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E2BC63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20612E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4B3D5B2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BDF33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0CD5D52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025EAB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4F2D7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734160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2E0CDA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244A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1150FE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6B46FF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DB365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063C2A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4D48F62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3175D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25,735,000</w:t>
            </w:r>
          </w:p>
        </w:tc>
        <w:tc>
          <w:tcPr>
            <w:tcW w:w="0" w:type="auto"/>
            <w:tcBorders>
              <w:top w:val="nil"/>
              <w:left w:val="nil"/>
              <w:bottom w:val="single" w:sz="4" w:space="0" w:color="auto"/>
              <w:right w:val="single" w:sz="4" w:space="0" w:color="auto"/>
            </w:tcBorders>
            <w:shd w:val="clear" w:color="000000" w:fill="FFFFFF"/>
            <w:vAlign w:val="center"/>
            <w:hideMark/>
          </w:tcPr>
          <w:p w14:paraId="326062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36C1A9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89AE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128,675,000</w:t>
            </w:r>
          </w:p>
        </w:tc>
        <w:tc>
          <w:tcPr>
            <w:tcW w:w="0" w:type="auto"/>
            <w:tcBorders>
              <w:top w:val="nil"/>
              <w:left w:val="nil"/>
              <w:bottom w:val="single" w:sz="4" w:space="0" w:color="auto"/>
              <w:right w:val="single" w:sz="4" w:space="0" w:color="auto"/>
            </w:tcBorders>
            <w:shd w:val="clear" w:color="000000" w:fill="FFFFFF"/>
            <w:vAlign w:val="center"/>
            <w:hideMark/>
          </w:tcPr>
          <w:p w14:paraId="430558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3F15A4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C5576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35A2AF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D2CF8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3FFE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F1C90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5DC56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51,470,000</w:t>
            </w:r>
          </w:p>
        </w:tc>
        <w:tc>
          <w:tcPr>
            <w:tcW w:w="0" w:type="auto"/>
            <w:tcBorders>
              <w:top w:val="nil"/>
              <w:left w:val="nil"/>
              <w:bottom w:val="single" w:sz="4" w:space="0" w:color="auto"/>
              <w:right w:val="single" w:sz="4" w:space="0" w:color="auto"/>
            </w:tcBorders>
            <w:shd w:val="clear" w:color="000000" w:fill="FFFFFF"/>
            <w:vAlign w:val="center"/>
            <w:hideMark/>
          </w:tcPr>
          <w:p w14:paraId="00F209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059B5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51,470,000</w:t>
            </w:r>
          </w:p>
        </w:tc>
        <w:tc>
          <w:tcPr>
            <w:tcW w:w="0" w:type="auto"/>
            <w:tcBorders>
              <w:top w:val="nil"/>
              <w:left w:val="nil"/>
              <w:bottom w:val="single" w:sz="4" w:space="0" w:color="auto"/>
              <w:right w:val="single" w:sz="8" w:space="0" w:color="auto"/>
            </w:tcBorders>
            <w:shd w:val="clear" w:color="000000" w:fill="FFFFFF"/>
            <w:vAlign w:val="center"/>
            <w:hideMark/>
          </w:tcPr>
          <w:p w14:paraId="6C8603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3B23314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DFC7BB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1.1.3</w:t>
            </w:r>
          </w:p>
        </w:tc>
        <w:tc>
          <w:tcPr>
            <w:tcW w:w="0" w:type="auto"/>
            <w:tcBorders>
              <w:top w:val="nil"/>
              <w:left w:val="nil"/>
              <w:bottom w:val="single" w:sz="4" w:space="0" w:color="auto"/>
              <w:right w:val="single" w:sz="4" w:space="0" w:color="auto"/>
            </w:tcBorders>
            <w:shd w:val="clear" w:color="000000" w:fill="FFFFFF"/>
            <w:vAlign w:val="center"/>
            <w:hideMark/>
          </w:tcPr>
          <w:p w14:paraId="6A2271E5" w14:textId="3655516E"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Planifikimi, organizimi dhe realizimi i takimeve, analizave dhe operacioneve të përbashkëta</w:t>
            </w:r>
            <w:r w:rsidR="00423119"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me qëllim të rritjes së zbulimit, hetimit, ndjekjes penale, dënimit dhe sekuestrimit në këtë drejtim </w:t>
            </w:r>
          </w:p>
        </w:tc>
        <w:tc>
          <w:tcPr>
            <w:tcW w:w="0" w:type="auto"/>
            <w:tcBorders>
              <w:top w:val="nil"/>
              <w:left w:val="nil"/>
              <w:bottom w:val="single" w:sz="4" w:space="0" w:color="auto"/>
              <w:right w:val="single" w:sz="4" w:space="0" w:color="auto"/>
            </w:tcBorders>
            <w:shd w:val="clear" w:color="000000" w:fill="FFFFFF"/>
            <w:vAlign w:val="center"/>
            <w:hideMark/>
          </w:tcPr>
          <w:p w14:paraId="46783F4C" w14:textId="2EBA4718" w:rsidR="00B40DB6" w:rsidRPr="00423119" w:rsidRDefault="00F7774B"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2130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2A3C92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r w:rsidRPr="00423119">
              <w:rPr>
                <w:rFonts w:ascii="Garamond" w:hAnsi="Garamond" w:cs="Arial"/>
                <w:color w:val="000000"/>
                <w:sz w:val="4"/>
                <w:szCs w:val="4"/>
                <w:lang w:eastAsia="sq-AL"/>
              </w:rPr>
              <w:br/>
              <w:t>GdF/Projekti mbështetur nga BE</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 xml:space="preserve">Doganat </w:t>
            </w:r>
          </w:p>
        </w:tc>
        <w:tc>
          <w:tcPr>
            <w:tcW w:w="0" w:type="auto"/>
            <w:tcBorders>
              <w:top w:val="nil"/>
              <w:left w:val="nil"/>
              <w:bottom w:val="single" w:sz="4" w:space="0" w:color="auto"/>
              <w:right w:val="single" w:sz="4" w:space="0" w:color="auto"/>
            </w:tcBorders>
            <w:shd w:val="clear" w:color="000000" w:fill="FFFFFF"/>
            <w:vAlign w:val="center"/>
            <w:hideMark/>
          </w:tcPr>
          <w:p w14:paraId="70CEF76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EF6E00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6FFD0E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5A1BD0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07C3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5CED93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2143BE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F4F7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56D596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5B0715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9C476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40FC4E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2A5F6A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97F7E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1B37CB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46996A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6881B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215,800,000</w:t>
            </w:r>
          </w:p>
        </w:tc>
        <w:tc>
          <w:tcPr>
            <w:tcW w:w="0" w:type="auto"/>
            <w:tcBorders>
              <w:top w:val="nil"/>
              <w:left w:val="nil"/>
              <w:bottom w:val="single" w:sz="4" w:space="0" w:color="auto"/>
              <w:right w:val="single" w:sz="4" w:space="0" w:color="auto"/>
            </w:tcBorders>
            <w:shd w:val="clear" w:color="000000" w:fill="FFFFFF"/>
            <w:vAlign w:val="center"/>
            <w:hideMark/>
          </w:tcPr>
          <w:p w14:paraId="2EA5DF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1,079,000,000</w:t>
            </w:r>
          </w:p>
        </w:tc>
        <w:tc>
          <w:tcPr>
            <w:tcW w:w="0" w:type="auto"/>
            <w:tcBorders>
              <w:top w:val="nil"/>
              <w:left w:val="nil"/>
              <w:bottom w:val="single" w:sz="4" w:space="0" w:color="auto"/>
              <w:right w:val="single" w:sz="4" w:space="0" w:color="auto"/>
            </w:tcBorders>
            <w:shd w:val="clear" w:color="000000" w:fill="FFFFFF"/>
            <w:vAlign w:val="center"/>
            <w:hideMark/>
          </w:tcPr>
          <w:p w14:paraId="2C7FB6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8E85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1,079,000,000</w:t>
            </w:r>
          </w:p>
        </w:tc>
        <w:tc>
          <w:tcPr>
            <w:tcW w:w="0" w:type="auto"/>
            <w:tcBorders>
              <w:top w:val="nil"/>
              <w:left w:val="nil"/>
              <w:bottom w:val="single" w:sz="4" w:space="0" w:color="auto"/>
              <w:right w:val="single" w:sz="4" w:space="0" w:color="auto"/>
            </w:tcBorders>
            <w:shd w:val="clear" w:color="000000" w:fill="FFFFFF"/>
            <w:vAlign w:val="center"/>
            <w:hideMark/>
          </w:tcPr>
          <w:p w14:paraId="089304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647,400,000</w:t>
            </w:r>
          </w:p>
        </w:tc>
        <w:tc>
          <w:tcPr>
            <w:tcW w:w="0" w:type="auto"/>
            <w:tcBorders>
              <w:top w:val="nil"/>
              <w:left w:val="nil"/>
              <w:bottom w:val="single" w:sz="4" w:space="0" w:color="auto"/>
              <w:right w:val="single" w:sz="4" w:space="0" w:color="auto"/>
            </w:tcBorders>
            <w:shd w:val="clear" w:color="000000" w:fill="FFFFFF"/>
            <w:vAlign w:val="center"/>
            <w:hideMark/>
          </w:tcPr>
          <w:p w14:paraId="0B21DA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CBBEB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647,400,000</w:t>
            </w:r>
          </w:p>
        </w:tc>
        <w:tc>
          <w:tcPr>
            <w:tcW w:w="0" w:type="auto"/>
            <w:tcBorders>
              <w:top w:val="nil"/>
              <w:left w:val="nil"/>
              <w:bottom w:val="single" w:sz="4" w:space="0" w:color="auto"/>
              <w:right w:val="single" w:sz="4" w:space="0" w:color="auto"/>
            </w:tcBorders>
            <w:shd w:val="clear" w:color="000000" w:fill="FFFFFF"/>
            <w:vAlign w:val="center"/>
            <w:hideMark/>
          </w:tcPr>
          <w:p w14:paraId="4044AB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57B64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9B8C8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F337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DAD6DE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431,600,000</w:t>
            </w:r>
          </w:p>
        </w:tc>
        <w:tc>
          <w:tcPr>
            <w:tcW w:w="0" w:type="auto"/>
            <w:tcBorders>
              <w:top w:val="nil"/>
              <w:left w:val="nil"/>
              <w:bottom w:val="single" w:sz="4" w:space="0" w:color="auto"/>
              <w:right w:val="single" w:sz="4" w:space="0" w:color="auto"/>
            </w:tcBorders>
            <w:shd w:val="clear" w:color="000000" w:fill="FFFFFF"/>
            <w:vAlign w:val="center"/>
            <w:hideMark/>
          </w:tcPr>
          <w:p w14:paraId="615E0B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EC7D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431,600,000</w:t>
            </w:r>
          </w:p>
        </w:tc>
        <w:tc>
          <w:tcPr>
            <w:tcW w:w="0" w:type="auto"/>
            <w:tcBorders>
              <w:top w:val="nil"/>
              <w:left w:val="nil"/>
              <w:bottom w:val="single" w:sz="4" w:space="0" w:color="auto"/>
              <w:right w:val="single" w:sz="8" w:space="0" w:color="auto"/>
            </w:tcBorders>
            <w:shd w:val="clear" w:color="000000" w:fill="FFFFFF"/>
            <w:vAlign w:val="center"/>
            <w:hideMark/>
          </w:tcPr>
          <w:p w14:paraId="5E8BFA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AAD9034"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26071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1.1.4</w:t>
            </w:r>
          </w:p>
        </w:tc>
        <w:tc>
          <w:tcPr>
            <w:tcW w:w="0" w:type="auto"/>
            <w:tcBorders>
              <w:top w:val="nil"/>
              <w:left w:val="nil"/>
              <w:bottom w:val="single" w:sz="4" w:space="0" w:color="auto"/>
              <w:right w:val="single" w:sz="4" w:space="0" w:color="auto"/>
            </w:tcBorders>
            <w:shd w:val="clear" w:color="000000" w:fill="FFFFFF"/>
            <w:vAlign w:val="center"/>
            <w:hideMark/>
          </w:tcPr>
          <w:p w14:paraId="5DEC0F0B"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Ngritja dhe funksionimi i Sistemit të Paralajmërimit të Hershëm </w:t>
            </w:r>
          </w:p>
        </w:tc>
        <w:tc>
          <w:tcPr>
            <w:tcW w:w="0" w:type="auto"/>
            <w:tcBorders>
              <w:top w:val="nil"/>
              <w:left w:val="nil"/>
              <w:bottom w:val="single" w:sz="4" w:space="0" w:color="auto"/>
              <w:right w:val="single" w:sz="4" w:space="0" w:color="auto"/>
            </w:tcBorders>
            <w:shd w:val="clear" w:color="000000" w:fill="FFFFFF"/>
            <w:vAlign w:val="center"/>
            <w:hideMark/>
          </w:tcPr>
          <w:p w14:paraId="440A1095" w14:textId="3E6604F6"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12AFA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8C86B7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BD08A4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A55A6F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52F38E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64BC06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C4C9D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4248421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691D52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FECE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5E3976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5D76D1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24FBD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38209C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562F6C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46FF6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065D2B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3F4ABF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19EFA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86,540,000</w:t>
            </w:r>
          </w:p>
        </w:tc>
        <w:tc>
          <w:tcPr>
            <w:tcW w:w="0" w:type="auto"/>
            <w:tcBorders>
              <w:top w:val="nil"/>
              <w:left w:val="nil"/>
              <w:bottom w:val="single" w:sz="4" w:space="0" w:color="auto"/>
              <w:right w:val="single" w:sz="4" w:space="0" w:color="auto"/>
            </w:tcBorders>
            <w:shd w:val="clear" w:color="000000" w:fill="FFFFFF"/>
            <w:vAlign w:val="center"/>
            <w:hideMark/>
          </w:tcPr>
          <w:p w14:paraId="3AF790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432,700,000</w:t>
            </w:r>
          </w:p>
        </w:tc>
        <w:tc>
          <w:tcPr>
            <w:tcW w:w="0" w:type="auto"/>
            <w:tcBorders>
              <w:top w:val="nil"/>
              <w:left w:val="nil"/>
              <w:bottom w:val="single" w:sz="4" w:space="0" w:color="auto"/>
              <w:right w:val="single" w:sz="4" w:space="0" w:color="auto"/>
            </w:tcBorders>
            <w:shd w:val="clear" w:color="000000" w:fill="FFFFFF"/>
            <w:vAlign w:val="center"/>
            <w:hideMark/>
          </w:tcPr>
          <w:p w14:paraId="4681ED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7421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432,700,000</w:t>
            </w:r>
          </w:p>
        </w:tc>
        <w:tc>
          <w:tcPr>
            <w:tcW w:w="0" w:type="auto"/>
            <w:tcBorders>
              <w:top w:val="nil"/>
              <w:left w:val="nil"/>
              <w:bottom w:val="single" w:sz="4" w:space="0" w:color="auto"/>
              <w:right w:val="single" w:sz="4" w:space="0" w:color="auto"/>
            </w:tcBorders>
            <w:shd w:val="clear" w:color="000000" w:fill="FFFFFF"/>
            <w:vAlign w:val="center"/>
            <w:hideMark/>
          </w:tcPr>
          <w:p w14:paraId="5F23C8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259,620,000</w:t>
            </w:r>
          </w:p>
        </w:tc>
        <w:tc>
          <w:tcPr>
            <w:tcW w:w="0" w:type="auto"/>
            <w:tcBorders>
              <w:top w:val="nil"/>
              <w:left w:val="nil"/>
              <w:bottom w:val="single" w:sz="4" w:space="0" w:color="auto"/>
              <w:right w:val="single" w:sz="4" w:space="0" w:color="auto"/>
            </w:tcBorders>
            <w:shd w:val="clear" w:color="000000" w:fill="FFFFFF"/>
            <w:vAlign w:val="center"/>
            <w:hideMark/>
          </w:tcPr>
          <w:p w14:paraId="7AE045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E776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259,620,000</w:t>
            </w:r>
          </w:p>
        </w:tc>
        <w:tc>
          <w:tcPr>
            <w:tcW w:w="0" w:type="auto"/>
            <w:tcBorders>
              <w:top w:val="nil"/>
              <w:left w:val="nil"/>
              <w:bottom w:val="single" w:sz="4" w:space="0" w:color="auto"/>
              <w:right w:val="single" w:sz="4" w:space="0" w:color="auto"/>
            </w:tcBorders>
            <w:shd w:val="clear" w:color="000000" w:fill="FFFFFF"/>
            <w:vAlign w:val="center"/>
            <w:hideMark/>
          </w:tcPr>
          <w:p w14:paraId="32C871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AC8F9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D0D85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ACDED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2E74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173,080,000</w:t>
            </w:r>
          </w:p>
        </w:tc>
        <w:tc>
          <w:tcPr>
            <w:tcW w:w="0" w:type="auto"/>
            <w:tcBorders>
              <w:top w:val="nil"/>
              <w:left w:val="nil"/>
              <w:bottom w:val="single" w:sz="4" w:space="0" w:color="auto"/>
              <w:right w:val="single" w:sz="4" w:space="0" w:color="auto"/>
            </w:tcBorders>
            <w:shd w:val="clear" w:color="000000" w:fill="FFFFFF"/>
            <w:vAlign w:val="center"/>
            <w:hideMark/>
          </w:tcPr>
          <w:p w14:paraId="363DB0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BAB1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173,080,000</w:t>
            </w:r>
          </w:p>
        </w:tc>
        <w:tc>
          <w:tcPr>
            <w:tcW w:w="0" w:type="auto"/>
            <w:tcBorders>
              <w:top w:val="nil"/>
              <w:left w:val="nil"/>
              <w:bottom w:val="single" w:sz="4" w:space="0" w:color="auto"/>
              <w:right w:val="single" w:sz="8" w:space="0" w:color="auto"/>
            </w:tcBorders>
            <w:shd w:val="clear" w:color="000000" w:fill="FFFFFF"/>
            <w:vAlign w:val="center"/>
            <w:hideMark/>
          </w:tcPr>
          <w:p w14:paraId="5028DC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8379DF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F82022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1.1.5</w:t>
            </w:r>
          </w:p>
        </w:tc>
        <w:tc>
          <w:tcPr>
            <w:tcW w:w="0" w:type="auto"/>
            <w:tcBorders>
              <w:top w:val="nil"/>
              <w:left w:val="nil"/>
              <w:bottom w:val="single" w:sz="4" w:space="0" w:color="auto"/>
              <w:right w:val="single" w:sz="4" w:space="0" w:color="auto"/>
            </w:tcBorders>
            <w:shd w:val="clear" w:color="000000" w:fill="FFFFFF"/>
            <w:vAlign w:val="center"/>
            <w:hideMark/>
          </w:tcPr>
          <w:p w14:paraId="39990475"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Ngritja dhe funksionimi i Observatorit Kombëtar të Drogave </w:t>
            </w:r>
          </w:p>
        </w:tc>
        <w:tc>
          <w:tcPr>
            <w:tcW w:w="0" w:type="auto"/>
            <w:tcBorders>
              <w:top w:val="nil"/>
              <w:left w:val="nil"/>
              <w:bottom w:val="single" w:sz="4" w:space="0" w:color="auto"/>
              <w:right w:val="single" w:sz="4" w:space="0" w:color="auto"/>
            </w:tcBorders>
            <w:shd w:val="clear" w:color="000000" w:fill="FFFFFF"/>
            <w:vAlign w:val="center"/>
            <w:hideMark/>
          </w:tcPr>
          <w:p w14:paraId="3E4CCD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Akte ligjore e nënligjore të miratuara</w:t>
            </w:r>
          </w:p>
        </w:tc>
        <w:tc>
          <w:tcPr>
            <w:tcW w:w="0" w:type="auto"/>
            <w:tcBorders>
              <w:top w:val="nil"/>
              <w:left w:val="nil"/>
              <w:bottom w:val="single" w:sz="4" w:space="0" w:color="auto"/>
              <w:right w:val="single" w:sz="4" w:space="0" w:color="auto"/>
            </w:tcBorders>
            <w:shd w:val="clear" w:color="000000" w:fill="FFFFFF"/>
            <w:vAlign w:val="center"/>
            <w:hideMark/>
          </w:tcPr>
          <w:p w14:paraId="23690F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MSHMS</w:t>
            </w:r>
          </w:p>
        </w:tc>
        <w:tc>
          <w:tcPr>
            <w:tcW w:w="0" w:type="auto"/>
            <w:tcBorders>
              <w:top w:val="nil"/>
              <w:left w:val="nil"/>
              <w:bottom w:val="single" w:sz="4" w:space="0" w:color="auto"/>
              <w:right w:val="single" w:sz="4" w:space="0" w:color="auto"/>
            </w:tcBorders>
            <w:shd w:val="clear" w:color="000000" w:fill="FFFFFF"/>
            <w:vAlign w:val="center"/>
            <w:hideMark/>
          </w:tcPr>
          <w:p w14:paraId="108159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4BF29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5A6118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7EFB21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034FE4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EA82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018D2E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20364C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E231A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03C374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4,660,600</w:t>
            </w:r>
          </w:p>
        </w:tc>
        <w:tc>
          <w:tcPr>
            <w:tcW w:w="0" w:type="auto"/>
            <w:tcBorders>
              <w:top w:val="nil"/>
              <w:left w:val="nil"/>
              <w:bottom w:val="single" w:sz="4" w:space="0" w:color="auto"/>
              <w:right w:val="single" w:sz="4" w:space="0" w:color="auto"/>
            </w:tcBorders>
            <w:shd w:val="clear" w:color="000000" w:fill="FFFFFF"/>
            <w:vAlign w:val="center"/>
            <w:hideMark/>
          </w:tcPr>
          <w:p w14:paraId="7C5F92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972AC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4,660,600</w:t>
            </w:r>
          </w:p>
        </w:tc>
        <w:tc>
          <w:tcPr>
            <w:tcW w:w="0" w:type="auto"/>
            <w:tcBorders>
              <w:top w:val="nil"/>
              <w:left w:val="nil"/>
              <w:bottom w:val="single" w:sz="4" w:space="0" w:color="auto"/>
              <w:right w:val="single" w:sz="4" w:space="0" w:color="auto"/>
            </w:tcBorders>
            <w:shd w:val="clear" w:color="000000" w:fill="FFFFFF"/>
            <w:vAlign w:val="center"/>
            <w:hideMark/>
          </w:tcPr>
          <w:p w14:paraId="3F546C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1,338,000</w:t>
            </w:r>
          </w:p>
        </w:tc>
        <w:tc>
          <w:tcPr>
            <w:tcW w:w="0" w:type="auto"/>
            <w:tcBorders>
              <w:top w:val="nil"/>
              <w:left w:val="nil"/>
              <w:bottom w:val="single" w:sz="4" w:space="0" w:color="auto"/>
              <w:right w:val="single" w:sz="4" w:space="0" w:color="auto"/>
            </w:tcBorders>
            <w:shd w:val="clear" w:color="000000" w:fill="FFFFFF"/>
            <w:vAlign w:val="center"/>
            <w:hideMark/>
          </w:tcPr>
          <w:p w14:paraId="24D291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D15C4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1,338,000</w:t>
            </w:r>
          </w:p>
        </w:tc>
        <w:tc>
          <w:tcPr>
            <w:tcW w:w="0" w:type="auto"/>
            <w:tcBorders>
              <w:top w:val="nil"/>
              <w:left w:val="nil"/>
              <w:bottom w:val="single" w:sz="4" w:space="0" w:color="auto"/>
              <w:right w:val="single" w:sz="4" w:space="0" w:color="auto"/>
            </w:tcBorders>
            <w:shd w:val="clear" w:color="000000" w:fill="FFFFFF"/>
            <w:vAlign w:val="center"/>
            <w:hideMark/>
          </w:tcPr>
          <w:p w14:paraId="072505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1,338,000</w:t>
            </w:r>
          </w:p>
        </w:tc>
        <w:tc>
          <w:tcPr>
            <w:tcW w:w="0" w:type="auto"/>
            <w:tcBorders>
              <w:top w:val="nil"/>
              <w:left w:val="nil"/>
              <w:bottom w:val="single" w:sz="4" w:space="0" w:color="auto"/>
              <w:right w:val="single" w:sz="4" w:space="0" w:color="auto"/>
            </w:tcBorders>
            <w:shd w:val="clear" w:color="000000" w:fill="FFFFFF"/>
            <w:vAlign w:val="center"/>
            <w:hideMark/>
          </w:tcPr>
          <w:p w14:paraId="325924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0D1C0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1,338,000</w:t>
            </w:r>
          </w:p>
        </w:tc>
        <w:tc>
          <w:tcPr>
            <w:tcW w:w="0" w:type="auto"/>
            <w:tcBorders>
              <w:top w:val="nil"/>
              <w:left w:val="nil"/>
              <w:bottom w:val="single" w:sz="4" w:space="0" w:color="auto"/>
              <w:right w:val="single" w:sz="4" w:space="0" w:color="auto"/>
            </w:tcBorders>
            <w:shd w:val="clear" w:color="000000" w:fill="FFFFFF"/>
            <w:vAlign w:val="center"/>
            <w:hideMark/>
          </w:tcPr>
          <w:p w14:paraId="29C2F5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7,756,600</w:t>
            </w:r>
          </w:p>
        </w:tc>
        <w:tc>
          <w:tcPr>
            <w:tcW w:w="0" w:type="auto"/>
            <w:tcBorders>
              <w:top w:val="nil"/>
              <w:left w:val="nil"/>
              <w:bottom w:val="single" w:sz="4" w:space="0" w:color="auto"/>
              <w:right w:val="single" w:sz="4" w:space="0" w:color="auto"/>
            </w:tcBorders>
            <w:shd w:val="clear" w:color="000000" w:fill="FFFFFF"/>
            <w:vAlign w:val="center"/>
            <w:hideMark/>
          </w:tcPr>
          <w:p w14:paraId="374AF3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63E1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7,756,600</w:t>
            </w:r>
          </w:p>
        </w:tc>
        <w:tc>
          <w:tcPr>
            <w:tcW w:w="0" w:type="auto"/>
            <w:tcBorders>
              <w:top w:val="nil"/>
              <w:left w:val="nil"/>
              <w:bottom w:val="single" w:sz="4" w:space="0" w:color="auto"/>
              <w:right w:val="single" w:sz="4" w:space="0" w:color="auto"/>
            </w:tcBorders>
            <w:shd w:val="clear" w:color="000000" w:fill="FFFFFF"/>
            <w:vAlign w:val="center"/>
            <w:hideMark/>
          </w:tcPr>
          <w:p w14:paraId="7FCDFA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5,080,600</w:t>
            </w:r>
          </w:p>
        </w:tc>
        <w:tc>
          <w:tcPr>
            <w:tcW w:w="0" w:type="auto"/>
            <w:tcBorders>
              <w:top w:val="nil"/>
              <w:left w:val="nil"/>
              <w:bottom w:val="single" w:sz="4" w:space="0" w:color="auto"/>
              <w:right w:val="single" w:sz="4" w:space="0" w:color="auto"/>
            </w:tcBorders>
            <w:shd w:val="clear" w:color="000000" w:fill="FFFFFF"/>
            <w:vAlign w:val="center"/>
            <w:hideMark/>
          </w:tcPr>
          <w:p w14:paraId="1C18C9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E0940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5,080,600</w:t>
            </w:r>
          </w:p>
        </w:tc>
        <w:tc>
          <w:tcPr>
            <w:tcW w:w="0" w:type="auto"/>
            <w:tcBorders>
              <w:top w:val="nil"/>
              <w:left w:val="nil"/>
              <w:bottom w:val="single" w:sz="4" w:space="0" w:color="auto"/>
              <w:right w:val="single" w:sz="4" w:space="0" w:color="auto"/>
            </w:tcBorders>
            <w:shd w:val="clear" w:color="000000" w:fill="FFFFFF"/>
            <w:vAlign w:val="center"/>
            <w:hideMark/>
          </w:tcPr>
          <w:p w14:paraId="440EA9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9369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5237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02EDE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1EE8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2,676,000</w:t>
            </w:r>
          </w:p>
        </w:tc>
        <w:tc>
          <w:tcPr>
            <w:tcW w:w="0" w:type="auto"/>
            <w:tcBorders>
              <w:top w:val="nil"/>
              <w:left w:val="nil"/>
              <w:bottom w:val="single" w:sz="4" w:space="0" w:color="auto"/>
              <w:right w:val="single" w:sz="4" w:space="0" w:color="auto"/>
            </w:tcBorders>
            <w:shd w:val="clear" w:color="000000" w:fill="FFFFFF"/>
            <w:vAlign w:val="center"/>
            <w:hideMark/>
          </w:tcPr>
          <w:p w14:paraId="19BE75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C0809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2,676,000</w:t>
            </w:r>
          </w:p>
        </w:tc>
        <w:tc>
          <w:tcPr>
            <w:tcW w:w="0" w:type="auto"/>
            <w:tcBorders>
              <w:top w:val="nil"/>
              <w:left w:val="nil"/>
              <w:bottom w:val="single" w:sz="4" w:space="0" w:color="auto"/>
              <w:right w:val="single" w:sz="8" w:space="0" w:color="auto"/>
            </w:tcBorders>
            <w:shd w:val="clear" w:color="000000" w:fill="FFFFFF"/>
            <w:vAlign w:val="center"/>
            <w:hideMark/>
          </w:tcPr>
          <w:p w14:paraId="0611E9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CA64C1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B46EC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1.1.6</w:t>
            </w:r>
          </w:p>
        </w:tc>
        <w:tc>
          <w:tcPr>
            <w:tcW w:w="0" w:type="auto"/>
            <w:tcBorders>
              <w:top w:val="nil"/>
              <w:left w:val="nil"/>
              <w:bottom w:val="single" w:sz="4" w:space="0" w:color="auto"/>
              <w:right w:val="single" w:sz="4" w:space="0" w:color="auto"/>
            </w:tcBorders>
            <w:shd w:val="clear" w:color="000000" w:fill="FFFFFF"/>
            <w:vAlign w:val="center"/>
            <w:hideMark/>
          </w:tcPr>
          <w:p w14:paraId="0D0B15AD" w14:textId="5F058F8F"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Magazinimi dhe </w:t>
            </w:r>
            <w:r w:rsidR="00423119" w:rsidRPr="00423119">
              <w:rPr>
                <w:rFonts w:ascii="Garamond" w:hAnsi="Garamond" w:cs="Arial"/>
                <w:color w:val="000000"/>
                <w:sz w:val="4"/>
                <w:szCs w:val="4"/>
                <w:lang w:eastAsia="sq-AL"/>
              </w:rPr>
              <w:t>asgjësimi</w:t>
            </w:r>
            <w:r w:rsidRPr="00423119">
              <w:rPr>
                <w:rFonts w:ascii="Garamond" w:hAnsi="Garamond" w:cs="Arial"/>
                <w:color w:val="000000"/>
                <w:sz w:val="4"/>
                <w:szCs w:val="4"/>
                <w:lang w:eastAsia="sq-AL"/>
              </w:rPr>
              <w:t xml:space="preserve"> i lëndëve narkotike dhe prekursorëve dhe ruajtja e mostrave si provë materiale për procedurat gjyqësore</w:t>
            </w:r>
            <w:r w:rsidR="00423119"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sipas standardeve dhe praktikave më të mira </w:t>
            </w:r>
          </w:p>
        </w:tc>
        <w:tc>
          <w:tcPr>
            <w:tcW w:w="0" w:type="auto"/>
            <w:tcBorders>
              <w:top w:val="nil"/>
              <w:left w:val="nil"/>
              <w:bottom w:val="single" w:sz="4" w:space="0" w:color="auto"/>
              <w:right w:val="single" w:sz="4" w:space="0" w:color="auto"/>
            </w:tcBorders>
            <w:shd w:val="clear" w:color="000000" w:fill="FFFFFF"/>
            <w:vAlign w:val="center"/>
            <w:hideMark/>
          </w:tcPr>
          <w:p w14:paraId="7D4B3C99" w14:textId="0EB4BFA5"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60C6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DBE0F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F527D5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A9E724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4B91FB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3A741A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2EE5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091E13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61DD3A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14A0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555E60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20B5C1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DA35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0947A0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1BD4E3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1DF8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05C94A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1628B5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2D7E2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18,000,000</w:t>
            </w:r>
          </w:p>
        </w:tc>
        <w:tc>
          <w:tcPr>
            <w:tcW w:w="0" w:type="auto"/>
            <w:tcBorders>
              <w:top w:val="nil"/>
              <w:left w:val="nil"/>
              <w:bottom w:val="single" w:sz="4" w:space="0" w:color="auto"/>
              <w:right w:val="single" w:sz="4" w:space="0" w:color="auto"/>
            </w:tcBorders>
            <w:shd w:val="clear" w:color="000000" w:fill="FFFFFF"/>
            <w:vAlign w:val="center"/>
            <w:hideMark/>
          </w:tcPr>
          <w:p w14:paraId="1F2C16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90,000,000</w:t>
            </w:r>
          </w:p>
        </w:tc>
        <w:tc>
          <w:tcPr>
            <w:tcW w:w="0" w:type="auto"/>
            <w:tcBorders>
              <w:top w:val="nil"/>
              <w:left w:val="nil"/>
              <w:bottom w:val="single" w:sz="4" w:space="0" w:color="auto"/>
              <w:right w:val="single" w:sz="4" w:space="0" w:color="auto"/>
            </w:tcBorders>
            <w:shd w:val="clear" w:color="000000" w:fill="FFFFFF"/>
            <w:vAlign w:val="center"/>
            <w:hideMark/>
          </w:tcPr>
          <w:p w14:paraId="79611E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DE6B4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90,000,000</w:t>
            </w:r>
          </w:p>
        </w:tc>
        <w:tc>
          <w:tcPr>
            <w:tcW w:w="0" w:type="auto"/>
            <w:tcBorders>
              <w:top w:val="nil"/>
              <w:left w:val="nil"/>
              <w:bottom w:val="single" w:sz="4" w:space="0" w:color="auto"/>
              <w:right w:val="single" w:sz="4" w:space="0" w:color="auto"/>
            </w:tcBorders>
            <w:shd w:val="clear" w:color="000000" w:fill="FFFFFF"/>
            <w:vAlign w:val="center"/>
            <w:hideMark/>
          </w:tcPr>
          <w:p w14:paraId="369719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54,000,000</w:t>
            </w:r>
          </w:p>
        </w:tc>
        <w:tc>
          <w:tcPr>
            <w:tcW w:w="0" w:type="auto"/>
            <w:tcBorders>
              <w:top w:val="nil"/>
              <w:left w:val="nil"/>
              <w:bottom w:val="single" w:sz="4" w:space="0" w:color="auto"/>
              <w:right w:val="single" w:sz="4" w:space="0" w:color="auto"/>
            </w:tcBorders>
            <w:shd w:val="clear" w:color="000000" w:fill="FFFFFF"/>
            <w:vAlign w:val="center"/>
            <w:hideMark/>
          </w:tcPr>
          <w:p w14:paraId="5DB7C4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E892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54,000,000</w:t>
            </w:r>
          </w:p>
        </w:tc>
        <w:tc>
          <w:tcPr>
            <w:tcW w:w="0" w:type="auto"/>
            <w:tcBorders>
              <w:top w:val="nil"/>
              <w:left w:val="nil"/>
              <w:bottom w:val="single" w:sz="4" w:space="0" w:color="auto"/>
              <w:right w:val="single" w:sz="4" w:space="0" w:color="auto"/>
            </w:tcBorders>
            <w:shd w:val="clear" w:color="000000" w:fill="FFFFFF"/>
            <w:vAlign w:val="center"/>
            <w:hideMark/>
          </w:tcPr>
          <w:p w14:paraId="0E3A64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329B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D74F3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AAFA6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F93BD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36,000,000</w:t>
            </w:r>
          </w:p>
        </w:tc>
        <w:tc>
          <w:tcPr>
            <w:tcW w:w="0" w:type="auto"/>
            <w:tcBorders>
              <w:top w:val="nil"/>
              <w:left w:val="nil"/>
              <w:bottom w:val="single" w:sz="4" w:space="0" w:color="auto"/>
              <w:right w:val="single" w:sz="4" w:space="0" w:color="auto"/>
            </w:tcBorders>
            <w:shd w:val="clear" w:color="000000" w:fill="FFFFFF"/>
            <w:vAlign w:val="center"/>
            <w:hideMark/>
          </w:tcPr>
          <w:p w14:paraId="71EB86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390A0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36,000,000</w:t>
            </w:r>
          </w:p>
        </w:tc>
        <w:tc>
          <w:tcPr>
            <w:tcW w:w="0" w:type="auto"/>
            <w:tcBorders>
              <w:top w:val="nil"/>
              <w:left w:val="nil"/>
              <w:bottom w:val="single" w:sz="4" w:space="0" w:color="auto"/>
              <w:right w:val="single" w:sz="8" w:space="0" w:color="auto"/>
            </w:tcBorders>
            <w:shd w:val="clear" w:color="000000" w:fill="FFFFFF"/>
            <w:vAlign w:val="center"/>
            <w:hideMark/>
          </w:tcPr>
          <w:p w14:paraId="0E7C2B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1CC6FDC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C31B0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1.1.7</w:t>
            </w:r>
          </w:p>
        </w:tc>
        <w:tc>
          <w:tcPr>
            <w:tcW w:w="0" w:type="auto"/>
            <w:tcBorders>
              <w:top w:val="nil"/>
              <w:left w:val="nil"/>
              <w:bottom w:val="single" w:sz="4" w:space="0" w:color="auto"/>
              <w:right w:val="single" w:sz="4" w:space="0" w:color="auto"/>
            </w:tcBorders>
            <w:shd w:val="clear" w:color="000000" w:fill="FFFFFF"/>
            <w:vAlign w:val="center"/>
            <w:hideMark/>
          </w:tcPr>
          <w:p w14:paraId="31F0A63F"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Forcimi i kontrollit kufitar për parandalimin dhe goditjen e trafikimit ndërkombëtar të drogave </w:t>
            </w:r>
          </w:p>
        </w:tc>
        <w:tc>
          <w:tcPr>
            <w:tcW w:w="0" w:type="auto"/>
            <w:tcBorders>
              <w:top w:val="nil"/>
              <w:left w:val="nil"/>
              <w:bottom w:val="single" w:sz="4" w:space="0" w:color="auto"/>
              <w:right w:val="single" w:sz="4" w:space="0" w:color="auto"/>
            </w:tcBorders>
            <w:shd w:val="clear" w:color="000000" w:fill="FFFFFF"/>
            <w:vAlign w:val="center"/>
            <w:hideMark/>
          </w:tcPr>
          <w:p w14:paraId="78269C65" w14:textId="4EC66AC1"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4AC2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B240D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GdF/Projekti mbështetur nga BE</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 xml:space="preserve">Doganat </w:t>
            </w:r>
          </w:p>
        </w:tc>
        <w:tc>
          <w:tcPr>
            <w:tcW w:w="0" w:type="auto"/>
            <w:tcBorders>
              <w:top w:val="nil"/>
              <w:left w:val="nil"/>
              <w:bottom w:val="single" w:sz="4" w:space="0" w:color="auto"/>
              <w:right w:val="single" w:sz="4" w:space="0" w:color="auto"/>
            </w:tcBorders>
            <w:shd w:val="clear" w:color="000000" w:fill="FFFFFF"/>
            <w:vAlign w:val="center"/>
            <w:hideMark/>
          </w:tcPr>
          <w:p w14:paraId="112BC11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69C576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2025</w:t>
            </w:r>
          </w:p>
        </w:tc>
        <w:tc>
          <w:tcPr>
            <w:tcW w:w="0" w:type="auto"/>
            <w:tcBorders>
              <w:top w:val="nil"/>
              <w:left w:val="nil"/>
              <w:bottom w:val="single" w:sz="4" w:space="0" w:color="auto"/>
              <w:right w:val="single" w:sz="4" w:space="0" w:color="auto"/>
            </w:tcBorders>
            <w:shd w:val="clear" w:color="000000" w:fill="FFFFFF"/>
            <w:vAlign w:val="center"/>
            <w:hideMark/>
          </w:tcPr>
          <w:p w14:paraId="46D179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6D3701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2434E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1B1AC0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6C5CC7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6A62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126151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3A78A3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1247B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2FA1D0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6DC244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0DD7E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5C41E7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67540E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ECAA7C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135,650,000</w:t>
            </w:r>
          </w:p>
        </w:tc>
        <w:tc>
          <w:tcPr>
            <w:tcW w:w="0" w:type="auto"/>
            <w:tcBorders>
              <w:top w:val="nil"/>
              <w:left w:val="nil"/>
              <w:bottom w:val="single" w:sz="4" w:space="0" w:color="auto"/>
              <w:right w:val="single" w:sz="4" w:space="0" w:color="auto"/>
            </w:tcBorders>
            <w:shd w:val="clear" w:color="000000" w:fill="FFFFFF"/>
            <w:vAlign w:val="center"/>
            <w:hideMark/>
          </w:tcPr>
          <w:p w14:paraId="5F9323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678,250,000</w:t>
            </w:r>
          </w:p>
        </w:tc>
        <w:tc>
          <w:tcPr>
            <w:tcW w:w="0" w:type="auto"/>
            <w:tcBorders>
              <w:top w:val="nil"/>
              <w:left w:val="nil"/>
              <w:bottom w:val="single" w:sz="4" w:space="0" w:color="auto"/>
              <w:right w:val="single" w:sz="4" w:space="0" w:color="auto"/>
            </w:tcBorders>
            <w:shd w:val="clear" w:color="000000" w:fill="FFFFFF"/>
            <w:vAlign w:val="center"/>
            <w:hideMark/>
          </w:tcPr>
          <w:p w14:paraId="2AD73D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E598D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678,250,000</w:t>
            </w:r>
          </w:p>
        </w:tc>
        <w:tc>
          <w:tcPr>
            <w:tcW w:w="0" w:type="auto"/>
            <w:tcBorders>
              <w:top w:val="nil"/>
              <w:left w:val="nil"/>
              <w:bottom w:val="single" w:sz="4" w:space="0" w:color="auto"/>
              <w:right w:val="single" w:sz="4" w:space="0" w:color="auto"/>
            </w:tcBorders>
            <w:shd w:val="clear" w:color="000000" w:fill="FFFFFF"/>
            <w:vAlign w:val="center"/>
            <w:hideMark/>
          </w:tcPr>
          <w:p w14:paraId="6C8C84C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406,950,000</w:t>
            </w:r>
          </w:p>
        </w:tc>
        <w:tc>
          <w:tcPr>
            <w:tcW w:w="0" w:type="auto"/>
            <w:tcBorders>
              <w:top w:val="nil"/>
              <w:left w:val="nil"/>
              <w:bottom w:val="single" w:sz="4" w:space="0" w:color="auto"/>
              <w:right w:val="single" w:sz="4" w:space="0" w:color="auto"/>
            </w:tcBorders>
            <w:shd w:val="clear" w:color="000000" w:fill="FFFFFF"/>
            <w:vAlign w:val="center"/>
            <w:hideMark/>
          </w:tcPr>
          <w:p w14:paraId="65CE86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F0816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406,950,000</w:t>
            </w:r>
          </w:p>
        </w:tc>
        <w:tc>
          <w:tcPr>
            <w:tcW w:w="0" w:type="auto"/>
            <w:tcBorders>
              <w:top w:val="nil"/>
              <w:left w:val="nil"/>
              <w:bottom w:val="single" w:sz="4" w:space="0" w:color="auto"/>
              <w:right w:val="single" w:sz="4" w:space="0" w:color="auto"/>
            </w:tcBorders>
            <w:shd w:val="clear" w:color="000000" w:fill="FFFFFF"/>
            <w:vAlign w:val="center"/>
            <w:hideMark/>
          </w:tcPr>
          <w:p w14:paraId="344F81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1776B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43228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5787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FF8D6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271,300,000</w:t>
            </w:r>
          </w:p>
        </w:tc>
        <w:tc>
          <w:tcPr>
            <w:tcW w:w="0" w:type="auto"/>
            <w:tcBorders>
              <w:top w:val="nil"/>
              <w:left w:val="nil"/>
              <w:bottom w:val="single" w:sz="4" w:space="0" w:color="auto"/>
              <w:right w:val="single" w:sz="4" w:space="0" w:color="auto"/>
            </w:tcBorders>
            <w:shd w:val="clear" w:color="000000" w:fill="FFFFFF"/>
            <w:vAlign w:val="center"/>
            <w:hideMark/>
          </w:tcPr>
          <w:p w14:paraId="684D1D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7445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271,300,000</w:t>
            </w:r>
          </w:p>
        </w:tc>
        <w:tc>
          <w:tcPr>
            <w:tcW w:w="0" w:type="auto"/>
            <w:tcBorders>
              <w:top w:val="nil"/>
              <w:left w:val="nil"/>
              <w:bottom w:val="single" w:sz="4" w:space="0" w:color="auto"/>
              <w:right w:val="single" w:sz="8" w:space="0" w:color="auto"/>
            </w:tcBorders>
            <w:shd w:val="clear" w:color="000000" w:fill="FFFFFF"/>
            <w:vAlign w:val="center"/>
            <w:hideMark/>
          </w:tcPr>
          <w:p w14:paraId="148DBE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1768509"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018A5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1.1.8</w:t>
            </w:r>
          </w:p>
        </w:tc>
        <w:tc>
          <w:tcPr>
            <w:tcW w:w="0" w:type="auto"/>
            <w:tcBorders>
              <w:top w:val="nil"/>
              <w:left w:val="nil"/>
              <w:bottom w:val="single" w:sz="4" w:space="0" w:color="auto"/>
              <w:right w:val="single" w:sz="4" w:space="0" w:color="auto"/>
            </w:tcBorders>
            <w:shd w:val="clear" w:color="000000" w:fill="FFFFFF"/>
            <w:vAlign w:val="center"/>
            <w:hideMark/>
          </w:tcPr>
          <w:p w14:paraId="6B23F78D"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efikasitetit të bashkëpunimit me partnerët në drejtim të zbulimit të veprimtarive të paligjshme dhe goditjes së strukturave kriminale </w:t>
            </w:r>
          </w:p>
        </w:tc>
        <w:tc>
          <w:tcPr>
            <w:tcW w:w="0" w:type="auto"/>
            <w:tcBorders>
              <w:top w:val="nil"/>
              <w:left w:val="nil"/>
              <w:bottom w:val="single" w:sz="4" w:space="0" w:color="auto"/>
              <w:right w:val="single" w:sz="4" w:space="0" w:color="auto"/>
            </w:tcBorders>
            <w:shd w:val="clear" w:color="000000" w:fill="FFFFFF"/>
            <w:vAlign w:val="center"/>
            <w:hideMark/>
          </w:tcPr>
          <w:p w14:paraId="5DDCC9EB" w14:textId="3935DA9E"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3B13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475CEC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r w:rsidRPr="00423119">
              <w:rPr>
                <w:rFonts w:ascii="Garamond" w:hAnsi="Garamond" w:cs="Arial"/>
                <w:color w:val="000000"/>
                <w:sz w:val="4"/>
                <w:szCs w:val="4"/>
                <w:lang w:eastAsia="sq-AL"/>
              </w:rPr>
              <w:br/>
              <w:t>GdF/Projekti mbështetur nga BE</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Doganat</w:t>
            </w:r>
          </w:p>
        </w:tc>
        <w:tc>
          <w:tcPr>
            <w:tcW w:w="0" w:type="auto"/>
            <w:tcBorders>
              <w:top w:val="nil"/>
              <w:left w:val="nil"/>
              <w:bottom w:val="single" w:sz="4" w:space="0" w:color="auto"/>
              <w:right w:val="single" w:sz="4" w:space="0" w:color="auto"/>
            </w:tcBorders>
            <w:shd w:val="clear" w:color="000000" w:fill="FFFFFF"/>
            <w:vAlign w:val="center"/>
            <w:hideMark/>
          </w:tcPr>
          <w:p w14:paraId="52E84FC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54A124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5AC57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6FB159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B5BC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33FD2A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125FC4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0824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767754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5AFE634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C340E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240D33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2983DA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25A71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22CB7C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7371C7C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09F7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6C5AA5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386,250,000</w:t>
            </w:r>
          </w:p>
        </w:tc>
        <w:tc>
          <w:tcPr>
            <w:tcW w:w="0" w:type="auto"/>
            <w:tcBorders>
              <w:top w:val="nil"/>
              <w:left w:val="nil"/>
              <w:bottom w:val="single" w:sz="4" w:space="0" w:color="auto"/>
              <w:right w:val="single" w:sz="4" w:space="0" w:color="auto"/>
            </w:tcBorders>
            <w:shd w:val="clear" w:color="000000" w:fill="FFFFFF"/>
            <w:vAlign w:val="center"/>
            <w:hideMark/>
          </w:tcPr>
          <w:p w14:paraId="6C7C90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C0E9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386,250,000</w:t>
            </w:r>
          </w:p>
        </w:tc>
        <w:tc>
          <w:tcPr>
            <w:tcW w:w="0" w:type="auto"/>
            <w:tcBorders>
              <w:top w:val="nil"/>
              <w:left w:val="nil"/>
              <w:bottom w:val="single" w:sz="4" w:space="0" w:color="auto"/>
              <w:right w:val="single" w:sz="4" w:space="0" w:color="auto"/>
            </w:tcBorders>
            <w:shd w:val="clear" w:color="000000" w:fill="FFFFFF"/>
            <w:vAlign w:val="center"/>
            <w:hideMark/>
          </w:tcPr>
          <w:p w14:paraId="60BB59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231,750,000</w:t>
            </w:r>
          </w:p>
        </w:tc>
        <w:tc>
          <w:tcPr>
            <w:tcW w:w="0" w:type="auto"/>
            <w:tcBorders>
              <w:top w:val="nil"/>
              <w:left w:val="nil"/>
              <w:bottom w:val="single" w:sz="4" w:space="0" w:color="auto"/>
              <w:right w:val="single" w:sz="4" w:space="0" w:color="auto"/>
            </w:tcBorders>
            <w:shd w:val="clear" w:color="000000" w:fill="FFFFFF"/>
            <w:vAlign w:val="center"/>
            <w:hideMark/>
          </w:tcPr>
          <w:p w14:paraId="0E6528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DBB5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231,750,000</w:t>
            </w:r>
          </w:p>
        </w:tc>
        <w:tc>
          <w:tcPr>
            <w:tcW w:w="0" w:type="auto"/>
            <w:tcBorders>
              <w:top w:val="nil"/>
              <w:left w:val="nil"/>
              <w:bottom w:val="single" w:sz="4" w:space="0" w:color="auto"/>
              <w:right w:val="single" w:sz="4" w:space="0" w:color="auto"/>
            </w:tcBorders>
            <w:shd w:val="clear" w:color="000000" w:fill="FFFFFF"/>
            <w:vAlign w:val="center"/>
            <w:hideMark/>
          </w:tcPr>
          <w:p w14:paraId="5CDF94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4264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619F4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BE53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C92E5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154,500,000</w:t>
            </w:r>
          </w:p>
        </w:tc>
        <w:tc>
          <w:tcPr>
            <w:tcW w:w="0" w:type="auto"/>
            <w:tcBorders>
              <w:top w:val="nil"/>
              <w:left w:val="nil"/>
              <w:bottom w:val="single" w:sz="4" w:space="0" w:color="auto"/>
              <w:right w:val="single" w:sz="4" w:space="0" w:color="auto"/>
            </w:tcBorders>
            <w:shd w:val="clear" w:color="000000" w:fill="FFFFFF"/>
            <w:vAlign w:val="center"/>
            <w:hideMark/>
          </w:tcPr>
          <w:p w14:paraId="7A849A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C35FF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154,500,000</w:t>
            </w:r>
          </w:p>
        </w:tc>
        <w:tc>
          <w:tcPr>
            <w:tcW w:w="0" w:type="auto"/>
            <w:tcBorders>
              <w:top w:val="nil"/>
              <w:left w:val="nil"/>
              <w:bottom w:val="single" w:sz="4" w:space="0" w:color="auto"/>
              <w:right w:val="single" w:sz="8" w:space="0" w:color="auto"/>
            </w:tcBorders>
            <w:shd w:val="clear" w:color="000000" w:fill="FFFFFF"/>
            <w:vAlign w:val="center"/>
            <w:hideMark/>
          </w:tcPr>
          <w:p w14:paraId="4E8E3A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3D5901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DA914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1.1.9</w:t>
            </w:r>
          </w:p>
        </w:tc>
        <w:tc>
          <w:tcPr>
            <w:tcW w:w="0" w:type="auto"/>
            <w:tcBorders>
              <w:top w:val="nil"/>
              <w:left w:val="nil"/>
              <w:bottom w:val="single" w:sz="4" w:space="0" w:color="auto"/>
              <w:right w:val="single" w:sz="4" w:space="0" w:color="auto"/>
            </w:tcBorders>
            <w:shd w:val="clear" w:color="000000" w:fill="FFFFFF"/>
            <w:vAlign w:val="center"/>
            <w:hideMark/>
          </w:tcPr>
          <w:p w14:paraId="2E04E115"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Përmirësimi i kuadrit legjislativ për substancat psikotrope dhe prekursorët dhe përditësimi i listës së substancave të ndaluara psikoaktive </w:t>
            </w:r>
          </w:p>
        </w:tc>
        <w:tc>
          <w:tcPr>
            <w:tcW w:w="0" w:type="auto"/>
            <w:tcBorders>
              <w:top w:val="nil"/>
              <w:left w:val="nil"/>
              <w:bottom w:val="single" w:sz="4" w:space="0" w:color="auto"/>
              <w:right w:val="single" w:sz="4" w:space="0" w:color="auto"/>
            </w:tcBorders>
            <w:shd w:val="clear" w:color="000000" w:fill="FFFFFF"/>
            <w:vAlign w:val="center"/>
            <w:hideMark/>
          </w:tcPr>
          <w:p w14:paraId="0C3BBF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Akte ligjore e nënligjore të miratuara</w:t>
            </w:r>
          </w:p>
        </w:tc>
        <w:tc>
          <w:tcPr>
            <w:tcW w:w="0" w:type="auto"/>
            <w:tcBorders>
              <w:top w:val="nil"/>
              <w:left w:val="nil"/>
              <w:bottom w:val="single" w:sz="4" w:space="0" w:color="auto"/>
              <w:right w:val="single" w:sz="4" w:space="0" w:color="auto"/>
            </w:tcBorders>
            <w:shd w:val="clear" w:color="000000" w:fill="FFFFFF"/>
            <w:vAlign w:val="center"/>
            <w:hideMark/>
          </w:tcPr>
          <w:p w14:paraId="6B3893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MSHMS</w:t>
            </w:r>
          </w:p>
        </w:tc>
        <w:tc>
          <w:tcPr>
            <w:tcW w:w="0" w:type="auto"/>
            <w:tcBorders>
              <w:top w:val="nil"/>
              <w:left w:val="nil"/>
              <w:bottom w:val="single" w:sz="4" w:space="0" w:color="auto"/>
              <w:right w:val="single" w:sz="4" w:space="0" w:color="auto"/>
            </w:tcBorders>
            <w:shd w:val="clear" w:color="000000" w:fill="FFFFFF"/>
            <w:vAlign w:val="center"/>
            <w:hideMark/>
          </w:tcPr>
          <w:p w14:paraId="748252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469B72F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49558D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007E59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0A45B0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9E8B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135830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3953FF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679B7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66861C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4201A2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3C187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4273E5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7349F8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BC8F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17DF46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6BA027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A1301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91,000</w:t>
            </w:r>
          </w:p>
        </w:tc>
        <w:tc>
          <w:tcPr>
            <w:tcW w:w="0" w:type="auto"/>
            <w:tcBorders>
              <w:top w:val="nil"/>
              <w:left w:val="nil"/>
              <w:bottom w:val="single" w:sz="4" w:space="0" w:color="auto"/>
              <w:right w:val="single" w:sz="4" w:space="0" w:color="auto"/>
            </w:tcBorders>
            <w:shd w:val="clear" w:color="000000" w:fill="FFFFFF"/>
            <w:vAlign w:val="center"/>
            <w:hideMark/>
          </w:tcPr>
          <w:p w14:paraId="4630B9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455,000</w:t>
            </w:r>
          </w:p>
        </w:tc>
        <w:tc>
          <w:tcPr>
            <w:tcW w:w="0" w:type="auto"/>
            <w:tcBorders>
              <w:top w:val="nil"/>
              <w:left w:val="nil"/>
              <w:bottom w:val="single" w:sz="4" w:space="0" w:color="auto"/>
              <w:right w:val="single" w:sz="4" w:space="0" w:color="auto"/>
            </w:tcBorders>
            <w:shd w:val="clear" w:color="000000" w:fill="FFFFFF"/>
            <w:vAlign w:val="center"/>
            <w:hideMark/>
          </w:tcPr>
          <w:p w14:paraId="56464D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21E15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455,000</w:t>
            </w:r>
          </w:p>
        </w:tc>
        <w:tc>
          <w:tcPr>
            <w:tcW w:w="0" w:type="auto"/>
            <w:tcBorders>
              <w:top w:val="nil"/>
              <w:left w:val="nil"/>
              <w:bottom w:val="single" w:sz="4" w:space="0" w:color="auto"/>
              <w:right w:val="single" w:sz="4" w:space="0" w:color="auto"/>
            </w:tcBorders>
            <w:shd w:val="clear" w:color="000000" w:fill="FFFFFF"/>
            <w:vAlign w:val="center"/>
            <w:hideMark/>
          </w:tcPr>
          <w:p w14:paraId="37325A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273,000</w:t>
            </w:r>
          </w:p>
        </w:tc>
        <w:tc>
          <w:tcPr>
            <w:tcW w:w="0" w:type="auto"/>
            <w:tcBorders>
              <w:top w:val="nil"/>
              <w:left w:val="nil"/>
              <w:bottom w:val="single" w:sz="4" w:space="0" w:color="auto"/>
              <w:right w:val="single" w:sz="4" w:space="0" w:color="auto"/>
            </w:tcBorders>
            <w:shd w:val="clear" w:color="000000" w:fill="FFFFFF"/>
            <w:vAlign w:val="center"/>
            <w:hideMark/>
          </w:tcPr>
          <w:p w14:paraId="21B574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359D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273,000</w:t>
            </w:r>
          </w:p>
        </w:tc>
        <w:tc>
          <w:tcPr>
            <w:tcW w:w="0" w:type="auto"/>
            <w:tcBorders>
              <w:top w:val="nil"/>
              <w:left w:val="nil"/>
              <w:bottom w:val="single" w:sz="4" w:space="0" w:color="auto"/>
              <w:right w:val="single" w:sz="4" w:space="0" w:color="auto"/>
            </w:tcBorders>
            <w:shd w:val="clear" w:color="000000" w:fill="FFFFFF"/>
            <w:vAlign w:val="center"/>
            <w:hideMark/>
          </w:tcPr>
          <w:p w14:paraId="28F9BD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D9A8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C17A1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AD8C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9ED0E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182,000</w:t>
            </w:r>
          </w:p>
        </w:tc>
        <w:tc>
          <w:tcPr>
            <w:tcW w:w="0" w:type="auto"/>
            <w:tcBorders>
              <w:top w:val="nil"/>
              <w:left w:val="nil"/>
              <w:bottom w:val="single" w:sz="4" w:space="0" w:color="auto"/>
              <w:right w:val="single" w:sz="4" w:space="0" w:color="auto"/>
            </w:tcBorders>
            <w:shd w:val="clear" w:color="000000" w:fill="FFFFFF"/>
            <w:vAlign w:val="center"/>
            <w:hideMark/>
          </w:tcPr>
          <w:p w14:paraId="365F1A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99817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182,000</w:t>
            </w:r>
          </w:p>
        </w:tc>
        <w:tc>
          <w:tcPr>
            <w:tcW w:w="0" w:type="auto"/>
            <w:tcBorders>
              <w:top w:val="nil"/>
              <w:left w:val="nil"/>
              <w:bottom w:val="single" w:sz="4" w:space="0" w:color="auto"/>
              <w:right w:val="single" w:sz="8" w:space="0" w:color="auto"/>
            </w:tcBorders>
            <w:shd w:val="clear" w:color="000000" w:fill="FFFFFF"/>
            <w:vAlign w:val="center"/>
            <w:hideMark/>
          </w:tcPr>
          <w:p w14:paraId="5ABA9A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A6CEBC3"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306C6E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1.1.10</w:t>
            </w:r>
          </w:p>
        </w:tc>
        <w:tc>
          <w:tcPr>
            <w:tcW w:w="0" w:type="auto"/>
            <w:tcBorders>
              <w:top w:val="nil"/>
              <w:left w:val="nil"/>
              <w:bottom w:val="single" w:sz="4" w:space="0" w:color="auto"/>
              <w:right w:val="single" w:sz="4" w:space="0" w:color="auto"/>
            </w:tcBorders>
            <w:shd w:val="clear" w:color="000000" w:fill="FFFFFF"/>
            <w:vAlign w:val="center"/>
            <w:hideMark/>
          </w:tcPr>
          <w:p w14:paraId="660A9836" w14:textId="2F605EA9"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Përmirësimi i kuadrit legjislativ mbi procedurën e </w:t>
            </w:r>
            <w:r w:rsidR="00423119" w:rsidRPr="00423119">
              <w:rPr>
                <w:rFonts w:ascii="Garamond" w:hAnsi="Garamond" w:cs="Arial"/>
                <w:color w:val="000000"/>
                <w:sz w:val="4"/>
                <w:szCs w:val="4"/>
                <w:lang w:eastAsia="sq-AL"/>
              </w:rPr>
              <w:t>asgjësimit</w:t>
            </w:r>
            <w:r w:rsidRPr="00423119">
              <w:rPr>
                <w:rFonts w:ascii="Garamond" w:hAnsi="Garamond" w:cs="Arial"/>
                <w:color w:val="000000"/>
                <w:sz w:val="4"/>
                <w:szCs w:val="4"/>
                <w:lang w:eastAsia="sq-AL"/>
              </w:rPr>
              <w:t xml:space="preserve"> të lëndëve narkotike dhe prekursorëve dhe ruajtjes së mostrave </w:t>
            </w:r>
          </w:p>
        </w:tc>
        <w:tc>
          <w:tcPr>
            <w:tcW w:w="0" w:type="auto"/>
            <w:tcBorders>
              <w:top w:val="nil"/>
              <w:left w:val="nil"/>
              <w:bottom w:val="single" w:sz="4" w:space="0" w:color="auto"/>
              <w:right w:val="single" w:sz="4" w:space="0" w:color="auto"/>
            </w:tcBorders>
            <w:shd w:val="clear" w:color="000000" w:fill="FFFFFF"/>
            <w:vAlign w:val="center"/>
            <w:hideMark/>
          </w:tcPr>
          <w:p w14:paraId="3F7E4448" w14:textId="18B95B8C"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0E50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42418F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82E9B7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F0F685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D21D2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45A1DB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8081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75F6CA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17C367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54E3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5996F2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0EEFE8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AE6CB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528CA3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785756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ABC7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5E013B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704289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3B167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105,700,000</w:t>
            </w:r>
          </w:p>
        </w:tc>
        <w:tc>
          <w:tcPr>
            <w:tcW w:w="0" w:type="auto"/>
            <w:tcBorders>
              <w:top w:val="nil"/>
              <w:left w:val="nil"/>
              <w:bottom w:val="single" w:sz="4" w:space="0" w:color="auto"/>
              <w:right w:val="single" w:sz="4" w:space="0" w:color="auto"/>
            </w:tcBorders>
            <w:shd w:val="clear" w:color="000000" w:fill="FFFFFF"/>
            <w:vAlign w:val="center"/>
            <w:hideMark/>
          </w:tcPr>
          <w:p w14:paraId="07E0E6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528,500,000</w:t>
            </w:r>
          </w:p>
        </w:tc>
        <w:tc>
          <w:tcPr>
            <w:tcW w:w="0" w:type="auto"/>
            <w:tcBorders>
              <w:top w:val="nil"/>
              <w:left w:val="nil"/>
              <w:bottom w:val="single" w:sz="4" w:space="0" w:color="auto"/>
              <w:right w:val="single" w:sz="4" w:space="0" w:color="auto"/>
            </w:tcBorders>
            <w:shd w:val="clear" w:color="000000" w:fill="FFFFFF"/>
            <w:vAlign w:val="center"/>
            <w:hideMark/>
          </w:tcPr>
          <w:p w14:paraId="59EDF4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8CA99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528,500,000</w:t>
            </w:r>
          </w:p>
        </w:tc>
        <w:tc>
          <w:tcPr>
            <w:tcW w:w="0" w:type="auto"/>
            <w:tcBorders>
              <w:top w:val="nil"/>
              <w:left w:val="nil"/>
              <w:bottom w:val="single" w:sz="4" w:space="0" w:color="auto"/>
              <w:right w:val="single" w:sz="4" w:space="0" w:color="auto"/>
            </w:tcBorders>
            <w:shd w:val="clear" w:color="000000" w:fill="FFFFFF"/>
            <w:vAlign w:val="center"/>
            <w:hideMark/>
          </w:tcPr>
          <w:p w14:paraId="2F667E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317,100,000</w:t>
            </w:r>
          </w:p>
        </w:tc>
        <w:tc>
          <w:tcPr>
            <w:tcW w:w="0" w:type="auto"/>
            <w:tcBorders>
              <w:top w:val="nil"/>
              <w:left w:val="nil"/>
              <w:bottom w:val="single" w:sz="4" w:space="0" w:color="auto"/>
              <w:right w:val="single" w:sz="4" w:space="0" w:color="auto"/>
            </w:tcBorders>
            <w:shd w:val="clear" w:color="000000" w:fill="FFFFFF"/>
            <w:vAlign w:val="center"/>
            <w:hideMark/>
          </w:tcPr>
          <w:p w14:paraId="0A0A02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D0D32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317,100,000</w:t>
            </w:r>
          </w:p>
        </w:tc>
        <w:tc>
          <w:tcPr>
            <w:tcW w:w="0" w:type="auto"/>
            <w:tcBorders>
              <w:top w:val="nil"/>
              <w:left w:val="nil"/>
              <w:bottom w:val="single" w:sz="4" w:space="0" w:color="auto"/>
              <w:right w:val="single" w:sz="4" w:space="0" w:color="auto"/>
            </w:tcBorders>
            <w:shd w:val="clear" w:color="000000" w:fill="FFFFFF"/>
            <w:vAlign w:val="center"/>
            <w:hideMark/>
          </w:tcPr>
          <w:p w14:paraId="3E55277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D8CB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0BF5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8C808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CF6EB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211,400,000</w:t>
            </w:r>
          </w:p>
        </w:tc>
        <w:tc>
          <w:tcPr>
            <w:tcW w:w="0" w:type="auto"/>
            <w:tcBorders>
              <w:top w:val="nil"/>
              <w:left w:val="nil"/>
              <w:bottom w:val="single" w:sz="4" w:space="0" w:color="auto"/>
              <w:right w:val="single" w:sz="4" w:space="0" w:color="auto"/>
            </w:tcBorders>
            <w:shd w:val="clear" w:color="000000" w:fill="FFFFFF"/>
            <w:vAlign w:val="center"/>
            <w:hideMark/>
          </w:tcPr>
          <w:p w14:paraId="77C3BA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D2EC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211,400,000</w:t>
            </w:r>
          </w:p>
        </w:tc>
        <w:tc>
          <w:tcPr>
            <w:tcW w:w="0" w:type="auto"/>
            <w:tcBorders>
              <w:top w:val="nil"/>
              <w:left w:val="nil"/>
              <w:bottom w:val="single" w:sz="4" w:space="0" w:color="auto"/>
              <w:right w:val="single" w:sz="8" w:space="0" w:color="auto"/>
            </w:tcBorders>
            <w:shd w:val="clear" w:color="000000" w:fill="FFFFFF"/>
            <w:vAlign w:val="center"/>
            <w:hideMark/>
          </w:tcPr>
          <w:p w14:paraId="78D8A6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D93A72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2F9D6DC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589789C" w14:textId="3F2BFFD4"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423119" w:rsidRPr="00423119">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Objektivi </w:t>
            </w:r>
            <w:r w:rsidR="00423119" w:rsidRPr="00423119">
              <w:rPr>
                <w:rFonts w:ascii="Garamond" w:hAnsi="Garamond" w:cs="Arial"/>
                <w:b/>
                <w:bCs/>
                <w:color w:val="FF0000"/>
                <w:sz w:val="4"/>
                <w:szCs w:val="4"/>
                <w:lang w:eastAsia="sq-AL"/>
              </w:rPr>
              <w:t xml:space="preserve">specifik </w:t>
            </w:r>
            <w:r w:rsidRPr="00423119">
              <w:rPr>
                <w:rFonts w:ascii="Garamond" w:hAnsi="Garamond" w:cs="Arial"/>
                <w:b/>
                <w:bCs/>
                <w:color w:val="FF0000"/>
                <w:sz w:val="4"/>
                <w:szCs w:val="4"/>
                <w:lang w:eastAsia="sq-AL"/>
              </w:rPr>
              <w:t>1.1.</w:t>
            </w:r>
          </w:p>
        </w:tc>
        <w:tc>
          <w:tcPr>
            <w:tcW w:w="0" w:type="auto"/>
            <w:tcBorders>
              <w:top w:val="nil"/>
              <w:left w:val="nil"/>
              <w:bottom w:val="single" w:sz="4" w:space="0" w:color="auto"/>
              <w:right w:val="single" w:sz="4" w:space="0" w:color="auto"/>
            </w:tcBorders>
            <w:shd w:val="clear" w:color="000000" w:fill="D0CECE"/>
            <w:vAlign w:val="center"/>
            <w:hideMark/>
          </w:tcPr>
          <w:p w14:paraId="45E4C22D"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3FA197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CAF609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F18640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5C25A1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C067C9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793,651,000</w:t>
            </w:r>
          </w:p>
        </w:tc>
        <w:tc>
          <w:tcPr>
            <w:tcW w:w="0" w:type="auto"/>
            <w:tcBorders>
              <w:top w:val="nil"/>
              <w:left w:val="nil"/>
              <w:bottom w:val="single" w:sz="4" w:space="0" w:color="auto"/>
              <w:right w:val="single" w:sz="4" w:space="0" w:color="auto"/>
            </w:tcBorders>
            <w:shd w:val="clear" w:color="000000" w:fill="D0CECE"/>
            <w:vAlign w:val="center"/>
            <w:hideMark/>
          </w:tcPr>
          <w:p w14:paraId="5FE5B5A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A76552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793,651,000</w:t>
            </w:r>
          </w:p>
        </w:tc>
        <w:tc>
          <w:tcPr>
            <w:tcW w:w="0" w:type="auto"/>
            <w:tcBorders>
              <w:top w:val="nil"/>
              <w:left w:val="nil"/>
              <w:bottom w:val="single" w:sz="4" w:space="0" w:color="auto"/>
              <w:right w:val="single" w:sz="4" w:space="0" w:color="auto"/>
            </w:tcBorders>
            <w:shd w:val="clear" w:color="000000" w:fill="D0CECE"/>
            <w:vAlign w:val="center"/>
            <w:hideMark/>
          </w:tcPr>
          <w:p w14:paraId="78ADADA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793,651,000</w:t>
            </w:r>
          </w:p>
        </w:tc>
        <w:tc>
          <w:tcPr>
            <w:tcW w:w="0" w:type="auto"/>
            <w:tcBorders>
              <w:top w:val="nil"/>
              <w:left w:val="nil"/>
              <w:bottom w:val="single" w:sz="4" w:space="0" w:color="auto"/>
              <w:right w:val="single" w:sz="4" w:space="0" w:color="auto"/>
            </w:tcBorders>
            <w:shd w:val="clear" w:color="000000" w:fill="D0CECE"/>
            <w:vAlign w:val="center"/>
            <w:hideMark/>
          </w:tcPr>
          <w:p w14:paraId="39ECD75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E0EB4A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793,651,000</w:t>
            </w:r>
          </w:p>
        </w:tc>
        <w:tc>
          <w:tcPr>
            <w:tcW w:w="0" w:type="auto"/>
            <w:tcBorders>
              <w:top w:val="nil"/>
              <w:left w:val="nil"/>
              <w:bottom w:val="single" w:sz="4" w:space="0" w:color="auto"/>
              <w:right w:val="single" w:sz="4" w:space="0" w:color="auto"/>
            </w:tcBorders>
            <w:shd w:val="clear" w:color="000000" w:fill="D0CECE"/>
            <w:vAlign w:val="center"/>
            <w:hideMark/>
          </w:tcPr>
          <w:p w14:paraId="2535F29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798,101,600</w:t>
            </w:r>
          </w:p>
        </w:tc>
        <w:tc>
          <w:tcPr>
            <w:tcW w:w="0" w:type="auto"/>
            <w:tcBorders>
              <w:top w:val="nil"/>
              <w:left w:val="nil"/>
              <w:bottom w:val="single" w:sz="4" w:space="0" w:color="auto"/>
              <w:right w:val="single" w:sz="4" w:space="0" w:color="auto"/>
            </w:tcBorders>
            <w:shd w:val="clear" w:color="000000" w:fill="D0CECE"/>
            <w:vAlign w:val="center"/>
            <w:hideMark/>
          </w:tcPr>
          <w:p w14:paraId="21A7747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02C30F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798,101,600</w:t>
            </w:r>
          </w:p>
        </w:tc>
        <w:tc>
          <w:tcPr>
            <w:tcW w:w="0" w:type="auto"/>
            <w:tcBorders>
              <w:top w:val="nil"/>
              <w:left w:val="nil"/>
              <w:bottom w:val="single" w:sz="4" w:space="0" w:color="auto"/>
              <w:right w:val="single" w:sz="4" w:space="0" w:color="auto"/>
            </w:tcBorders>
            <w:shd w:val="clear" w:color="000000" w:fill="D0CECE"/>
            <w:vAlign w:val="center"/>
            <w:hideMark/>
          </w:tcPr>
          <w:p w14:paraId="2A5EE92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794,779,000</w:t>
            </w:r>
          </w:p>
        </w:tc>
        <w:tc>
          <w:tcPr>
            <w:tcW w:w="0" w:type="auto"/>
            <w:tcBorders>
              <w:top w:val="nil"/>
              <w:left w:val="nil"/>
              <w:bottom w:val="single" w:sz="4" w:space="0" w:color="auto"/>
              <w:right w:val="single" w:sz="4" w:space="0" w:color="auto"/>
            </w:tcBorders>
            <w:shd w:val="clear" w:color="000000" w:fill="D0CECE"/>
            <w:vAlign w:val="center"/>
            <w:hideMark/>
          </w:tcPr>
          <w:p w14:paraId="1623D90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848F90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794,779,000</w:t>
            </w:r>
          </w:p>
        </w:tc>
        <w:tc>
          <w:tcPr>
            <w:tcW w:w="0" w:type="auto"/>
            <w:tcBorders>
              <w:top w:val="nil"/>
              <w:left w:val="nil"/>
              <w:bottom w:val="single" w:sz="4" w:space="0" w:color="auto"/>
              <w:right w:val="single" w:sz="4" w:space="0" w:color="auto"/>
            </w:tcBorders>
            <w:shd w:val="clear" w:color="000000" w:fill="D0CECE"/>
            <w:vAlign w:val="center"/>
            <w:hideMark/>
          </w:tcPr>
          <w:p w14:paraId="2285FFB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794,779,000</w:t>
            </w:r>
          </w:p>
        </w:tc>
        <w:tc>
          <w:tcPr>
            <w:tcW w:w="0" w:type="auto"/>
            <w:tcBorders>
              <w:top w:val="nil"/>
              <w:left w:val="nil"/>
              <w:bottom w:val="single" w:sz="4" w:space="0" w:color="auto"/>
              <w:right w:val="single" w:sz="4" w:space="0" w:color="auto"/>
            </w:tcBorders>
            <w:shd w:val="clear" w:color="000000" w:fill="D0CECE"/>
            <w:vAlign w:val="center"/>
            <w:hideMark/>
          </w:tcPr>
          <w:p w14:paraId="09B10E7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883C68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794,779,000</w:t>
            </w:r>
          </w:p>
        </w:tc>
        <w:tc>
          <w:tcPr>
            <w:tcW w:w="0" w:type="auto"/>
            <w:tcBorders>
              <w:top w:val="nil"/>
              <w:left w:val="nil"/>
              <w:bottom w:val="single" w:sz="4" w:space="0" w:color="auto"/>
              <w:right w:val="single" w:sz="4" w:space="0" w:color="auto"/>
            </w:tcBorders>
            <w:shd w:val="clear" w:color="000000" w:fill="D0CECE"/>
            <w:vAlign w:val="center"/>
            <w:hideMark/>
          </w:tcPr>
          <w:p w14:paraId="22646C8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3,974,961,600</w:t>
            </w:r>
          </w:p>
        </w:tc>
        <w:tc>
          <w:tcPr>
            <w:tcW w:w="0" w:type="auto"/>
            <w:tcBorders>
              <w:top w:val="nil"/>
              <w:left w:val="nil"/>
              <w:bottom w:val="single" w:sz="4" w:space="0" w:color="auto"/>
              <w:right w:val="single" w:sz="4" w:space="0" w:color="auto"/>
            </w:tcBorders>
            <w:shd w:val="clear" w:color="000000" w:fill="D0CECE"/>
            <w:vAlign w:val="center"/>
            <w:hideMark/>
          </w:tcPr>
          <w:p w14:paraId="01A4736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CECE42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3,974,961,600</w:t>
            </w:r>
          </w:p>
        </w:tc>
        <w:tc>
          <w:tcPr>
            <w:tcW w:w="0" w:type="auto"/>
            <w:tcBorders>
              <w:top w:val="nil"/>
              <w:left w:val="nil"/>
              <w:bottom w:val="single" w:sz="4" w:space="0" w:color="auto"/>
              <w:right w:val="single" w:sz="4" w:space="0" w:color="auto"/>
            </w:tcBorders>
            <w:shd w:val="clear" w:color="000000" w:fill="D0CECE"/>
            <w:vAlign w:val="center"/>
            <w:hideMark/>
          </w:tcPr>
          <w:p w14:paraId="46F997E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2,385,403,600</w:t>
            </w:r>
          </w:p>
        </w:tc>
        <w:tc>
          <w:tcPr>
            <w:tcW w:w="0" w:type="auto"/>
            <w:tcBorders>
              <w:top w:val="nil"/>
              <w:left w:val="nil"/>
              <w:bottom w:val="single" w:sz="4" w:space="0" w:color="auto"/>
              <w:right w:val="single" w:sz="4" w:space="0" w:color="auto"/>
            </w:tcBorders>
            <w:shd w:val="clear" w:color="000000" w:fill="D0CECE"/>
            <w:vAlign w:val="center"/>
            <w:hideMark/>
          </w:tcPr>
          <w:p w14:paraId="7045D8F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2A2568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2,385,403,600</w:t>
            </w:r>
          </w:p>
        </w:tc>
        <w:tc>
          <w:tcPr>
            <w:tcW w:w="0" w:type="auto"/>
            <w:tcBorders>
              <w:top w:val="nil"/>
              <w:left w:val="nil"/>
              <w:bottom w:val="single" w:sz="4" w:space="0" w:color="auto"/>
              <w:right w:val="single" w:sz="4" w:space="0" w:color="auto"/>
            </w:tcBorders>
            <w:shd w:val="clear" w:color="000000" w:fill="D0CECE"/>
            <w:vAlign w:val="center"/>
            <w:hideMark/>
          </w:tcPr>
          <w:p w14:paraId="68DD38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9C3E19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AB23EB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31DAD2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489935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1,589,558,000</w:t>
            </w:r>
          </w:p>
        </w:tc>
        <w:tc>
          <w:tcPr>
            <w:tcW w:w="0" w:type="auto"/>
            <w:tcBorders>
              <w:top w:val="nil"/>
              <w:left w:val="nil"/>
              <w:bottom w:val="single" w:sz="4" w:space="0" w:color="auto"/>
              <w:right w:val="single" w:sz="4" w:space="0" w:color="auto"/>
            </w:tcBorders>
            <w:shd w:val="clear" w:color="000000" w:fill="D0CECE"/>
            <w:vAlign w:val="center"/>
            <w:hideMark/>
          </w:tcPr>
          <w:p w14:paraId="2CE6D52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E8B79B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1,589,558,000</w:t>
            </w:r>
          </w:p>
        </w:tc>
        <w:tc>
          <w:tcPr>
            <w:tcW w:w="0" w:type="auto"/>
            <w:tcBorders>
              <w:top w:val="nil"/>
              <w:left w:val="nil"/>
              <w:bottom w:val="single" w:sz="4" w:space="0" w:color="auto"/>
              <w:right w:val="single" w:sz="8" w:space="0" w:color="auto"/>
            </w:tcBorders>
            <w:shd w:val="clear" w:color="000000" w:fill="D0CECE"/>
            <w:vAlign w:val="center"/>
            <w:hideMark/>
          </w:tcPr>
          <w:p w14:paraId="37C8CE0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103A14C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4802BC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w:t>
            </w:r>
          </w:p>
        </w:tc>
        <w:tc>
          <w:tcPr>
            <w:tcW w:w="0" w:type="auto"/>
            <w:tcBorders>
              <w:top w:val="nil"/>
              <w:left w:val="nil"/>
              <w:bottom w:val="single" w:sz="4" w:space="0" w:color="auto"/>
              <w:right w:val="single" w:sz="4" w:space="0" w:color="auto"/>
            </w:tcBorders>
            <w:shd w:val="clear" w:color="000000" w:fill="FFFFFF"/>
            <w:vAlign w:val="center"/>
            <w:hideMark/>
          </w:tcPr>
          <w:p w14:paraId="141C5C5E"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Goditja e trafiqeve të paligjshme</w:t>
            </w:r>
          </w:p>
        </w:tc>
        <w:tc>
          <w:tcPr>
            <w:tcW w:w="0" w:type="auto"/>
            <w:tcBorders>
              <w:top w:val="nil"/>
              <w:left w:val="nil"/>
              <w:bottom w:val="single" w:sz="4" w:space="0" w:color="auto"/>
              <w:right w:val="single" w:sz="4" w:space="0" w:color="auto"/>
            </w:tcBorders>
            <w:shd w:val="clear" w:color="000000" w:fill="FFFFFF"/>
            <w:vAlign w:val="center"/>
            <w:hideMark/>
          </w:tcPr>
          <w:p w14:paraId="1F104B48"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24C76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përgjegjës</w:t>
            </w:r>
          </w:p>
        </w:tc>
        <w:tc>
          <w:tcPr>
            <w:tcW w:w="0" w:type="auto"/>
            <w:tcBorders>
              <w:top w:val="nil"/>
              <w:left w:val="nil"/>
              <w:bottom w:val="single" w:sz="4" w:space="0" w:color="auto"/>
              <w:right w:val="single" w:sz="4" w:space="0" w:color="auto"/>
            </w:tcBorders>
            <w:shd w:val="clear" w:color="000000" w:fill="FFFFFF"/>
            <w:vAlign w:val="center"/>
            <w:hideMark/>
          </w:tcPr>
          <w:p w14:paraId="510351E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kontribues</w:t>
            </w:r>
          </w:p>
        </w:tc>
        <w:tc>
          <w:tcPr>
            <w:tcW w:w="0" w:type="auto"/>
            <w:tcBorders>
              <w:top w:val="nil"/>
              <w:left w:val="nil"/>
              <w:bottom w:val="single" w:sz="4" w:space="0" w:color="auto"/>
              <w:right w:val="single" w:sz="4" w:space="0" w:color="auto"/>
            </w:tcBorders>
            <w:shd w:val="clear" w:color="000000" w:fill="FFFFFF"/>
            <w:vAlign w:val="center"/>
            <w:hideMark/>
          </w:tcPr>
          <w:p w14:paraId="0769D25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fillimit </w:t>
            </w:r>
          </w:p>
        </w:tc>
        <w:tc>
          <w:tcPr>
            <w:tcW w:w="0" w:type="auto"/>
            <w:tcBorders>
              <w:top w:val="nil"/>
              <w:left w:val="nil"/>
              <w:bottom w:val="single" w:sz="4" w:space="0" w:color="auto"/>
              <w:right w:val="single" w:sz="4" w:space="0" w:color="auto"/>
            </w:tcBorders>
            <w:shd w:val="clear" w:color="000000" w:fill="FFFFFF"/>
            <w:vAlign w:val="center"/>
            <w:hideMark/>
          </w:tcPr>
          <w:p w14:paraId="01B697F7" w14:textId="17458D0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w:t>
            </w:r>
            <w:r w:rsidR="00423119" w:rsidRPr="00423119">
              <w:rPr>
                <w:rFonts w:ascii="Garamond" w:hAnsi="Garamond" w:cs="Arial"/>
                <w:b/>
                <w:bCs/>
                <w:color w:val="000000"/>
                <w:sz w:val="4"/>
                <w:szCs w:val="4"/>
                <w:lang w:eastAsia="sq-AL"/>
              </w:rPr>
              <w:t>i mbarimit</w:t>
            </w:r>
          </w:p>
        </w:tc>
        <w:tc>
          <w:tcPr>
            <w:tcW w:w="0" w:type="auto"/>
            <w:tcBorders>
              <w:top w:val="nil"/>
              <w:left w:val="nil"/>
              <w:bottom w:val="single" w:sz="4" w:space="0" w:color="auto"/>
              <w:right w:val="single" w:sz="4" w:space="0" w:color="auto"/>
            </w:tcBorders>
            <w:shd w:val="clear" w:color="000000" w:fill="FFFFFF"/>
            <w:vAlign w:val="center"/>
            <w:hideMark/>
          </w:tcPr>
          <w:p w14:paraId="54F0A2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E8731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383415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D6D61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85255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9ABD2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FB6C6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E7F6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AF12C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140C4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C344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A2F71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92219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3D54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EF1C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B3679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EDAF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07C80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4F96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F4F47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F69C2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5BEF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CF671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57B49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5B278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AD3C7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9A1CD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F4F40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1E7882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07EC3B50"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F3B8EF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AE7E1C2" w14:textId="3A16FDD3"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CCB56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45725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E3DE2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3542D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151935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8D24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EC9A3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8A220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ED3F5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71F4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C45A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1C550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99D41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0D7E4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56323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74A7A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F4B51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80A2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CF0E1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00B34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8D79F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1B2C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48FDB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DF4CC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501D1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79D6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3514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5059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C77DE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DAEA8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82EE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A0645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DA90F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49C439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786B64D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CAC1AB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1.2.1</w:t>
            </w:r>
          </w:p>
        </w:tc>
        <w:tc>
          <w:tcPr>
            <w:tcW w:w="0" w:type="auto"/>
            <w:tcBorders>
              <w:top w:val="nil"/>
              <w:left w:val="nil"/>
              <w:bottom w:val="single" w:sz="4" w:space="0" w:color="auto"/>
              <w:right w:val="single" w:sz="4" w:space="0" w:color="auto"/>
            </w:tcBorders>
            <w:shd w:val="clear" w:color="000000" w:fill="FFFFFF"/>
            <w:vAlign w:val="center"/>
            <w:hideMark/>
          </w:tcPr>
          <w:p w14:paraId="418ACB15"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veprimtarisë zbuluese ndaj trafiqeve të paligjshme të udhëhequr nga inteligjenca dhe evidencat </w:t>
            </w:r>
          </w:p>
        </w:tc>
        <w:tc>
          <w:tcPr>
            <w:tcW w:w="0" w:type="auto"/>
            <w:tcBorders>
              <w:top w:val="nil"/>
              <w:left w:val="nil"/>
              <w:bottom w:val="single" w:sz="4" w:space="0" w:color="auto"/>
              <w:right w:val="single" w:sz="4" w:space="0" w:color="auto"/>
            </w:tcBorders>
            <w:shd w:val="clear" w:color="000000" w:fill="FFFFFF"/>
            <w:vAlign w:val="center"/>
            <w:hideMark/>
          </w:tcPr>
          <w:p w14:paraId="049DB93A" w14:textId="1B141161"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D79C52" w14:textId="77777777" w:rsidR="00B40DB6" w:rsidRPr="00423119" w:rsidRDefault="00B40DB6" w:rsidP="00B40DB6">
            <w:pPr>
              <w:spacing w:after="24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3794BC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 xml:space="preserve">Doganat </w:t>
            </w:r>
          </w:p>
        </w:tc>
        <w:tc>
          <w:tcPr>
            <w:tcW w:w="0" w:type="auto"/>
            <w:tcBorders>
              <w:top w:val="nil"/>
              <w:left w:val="nil"/>
              <w:bottom w:val="single" w:sz="4" w:space="0" w:color="auto"/>
              <w:right w:val="single" w:sz="4" w:space="0" w:color="auto"/>
            </w:tcBorders>
            <w:shd w:val="clear" w:color="000000" w:fill="FFFFFF"/>
            <w:vAlign w:val="center"/>
            <w:hideMark/>
          </w:tcPr>
          <w:p w14:paraId="6019C5C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7C432D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1CDF1E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36A797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65E8C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0445F8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0B49AB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57FB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5E5D06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31CEA9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042AC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78E6FB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505CA5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D4D60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6C7909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7A6937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18FDA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515,550,000</w:t>
            </w:r>
          </w:p>
        </w:tc>
        <w:tc>
          <w:tcPr>
            <w:tcW w:w="0" w:type="auto"/>
            <w:tcBorders>
              <w:top w:val="nil"/>
              <w:left w:val="nil"/>
              <w:bottom w:val="single" w:sz="4" w:space="0" w:color="auto"/>
              <w:right w:val="single" w:sz="4" w:space="0" w:color="auto"/>
            </w:tcBorders>
            <w:shd w:val="clear" w:color="000000" w:fill="FFFFFF"/>
            <w:vAlign w:val="center"/>
            <w:hideMark/>
          </w:tcPr>
          <w:p w14:paraId="76C788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2,577,750,000</w:t>
            </w:r>
          </w:p>
        </w:tc>
        <w:tc>
          <w:tcPr>
            <w:tcW w:w="0" w:type="auto"/>
            <w:tcBorders>
              <w:top w:val="nil"/>
              <w:left w:val="nil"/>
              <w:bottom w:val="single" w:sz="4" w:space="0" w:color="auto"/>
              <w:right w:val="single" w:sz="4" w:space="0" w:color="auto"/>
            </w:tcBorders>
            <w:shd w:val="clear" w:color="000000" w:fill="FFFFFF"/>
            <w:vAlign w:val="center"/>
            <w:hideMark/>
          </w:tcPr>
          <w:p w14:paraId="5FC51E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81D0E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2,577,750,000</w:t>
            </w:r>
          </w:p>
        </w:tc>
        <w:tc>
          <w:tcPr>
            <w:tcW w:w="0" w:type="auto"/>
            <w:tcBorders>
              <w:top w:val="nil"/>
              <w:left w:val="nil"/>
              <w:bottom w:val="single" w:sz="4" w:space="0" w:color="auto"/>
              <w:right w:val="single" w:sz="4" w:space="0" w:color="auto"/>
            </w:tcBorders>
            <w:shd w:val="clear" w:color="000000" w:fill="FFFFFF"/>
            <w:vAlign w:val="center"/>
            <w:hideMark/>
          </w:tcPr>
          <w:p w14:paraId="7DBCE5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1,546,650,000</w:t>
            </w:r>
          </w:p>
        </w:tc>
        <w:tc>
          <w:tcPr>
            <w:tcW w:w="0" w:type="auto"/>
            <w:tcBorders>
              <w:top w:val="nil"/>
              <w:left w:val="nil"/>
              <w:bottom w:val="single" w:sz="4" w:space="0" w:color="auto"/>
              <w:right w:val="single" w:sz="4" w:space="0" w:color="auto"/>
            </w:tcBorders>
            <w:shd w:val="clear" w:color="000000" w:fill="FFFFFF"/>
            <w:vAlign w:val="center"/>
            <w:hideMark/>
          </w:tcPr>
          <w:p w14:paraId="52B365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73A47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1,546,650,000</w:t>
            </w:r>
          </w:p>
        </w:tc>
        <w:tc>
          <w:tcPr>
            <w:tcW w:w="0" w:type="auto"/>
            <w:tcBorders>
              <w:top w:val="nil"/>
              <w:left w:val="nil"/>
              <w:bottom w:val="single" w:sz="4" w:space="0" w:color="auto"/>
              <w:right w:val="single" w:sz="4" w:space="0" w:color="auto"/>
            </w:tcBorders>
            <w:shd w:val="clear" w:color="000000" w:fill="FFFFFF"/>
            <w:vAlign w:val="center"/>
            <w:hideMark/>
          </w:tcPr>
          <w:p w14:paraId="21D0F8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8E5C2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7266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CCC01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96ED1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1,031,100,000</w:t>
            </w:r>
          </w:p>
        </w:tc>
        <w:tc>
          <w:tcPr>
            <w:tcW w:w="0" w:type="auto"/>
            <w:tcBorders>
              <w:top w:val="nil"/>
              <w:left w:val="nil"/>
              <w:bottom w:val="single" w:sz="4" w:space="0" w:color="auto"/>
              <w:right w:val="single" w:sz="4" w:space="0" w:color="auto"/>
            </w:tcBorders>
            <w:shd w:val="clear" w:color="000000" w:fill="FFFFFF"/>
            <w:vAlign w:val="center"/>
            <w:hideMark/>
          </w:tcPr>
          <w:p w14:paraId="1B6E7B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731A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1,031,100,000</w:t>
            </w:r>
          </w:p>
        </w:tc>
        <w:tc>
          <w:tcPr>
            <w:tcW w:w="0" w:type="auto"/>
            <w:tcBorders>
              <w:top w:val="nil"/>
              <w:left w:val="nil"/>
              <w:bottom w:val="single" w:sz="4" w:space="0" w:color="auto"/>
              <w:right w:val="single" w:sz="8" w:space="0" w:color="auto"/>
            </w:tcBorders>
            <w:shd w:val="clear" w:color="000000" w:fill="FFFFFF"/>
            <w:vAlign w:val="center"/>
            <w:hideMark/>
          </w:tcPr>
          <w:p w14:paraId="72C7DC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F6CB78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B07AE5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1.2.2</w:t>
            </w:r>
          </w:p>
        </w:tc>
        <w:tc>
          <w:tcPr>
            <w:tcW w:w="0" w:type="auto"/>
            <w:tcBorders>
              <w:top w:val="nil"/>
              <w:left w:val="nil"/>
              <w:bottom w:val="single" w:sz="4" w:space="0" w:color="auto"/>
              <w:right w:val="single" w:sz="4" w:space="0" w:color="auto"/>
            </w:tcBorders>
            <w:shd w:val="clear" w:color="000000" w:fill="FFFFFF"/>
            <w:vAlign w:val="center"/>
            <w:hideMark/>
          </w:tcPr>
          <w:p w14:paraId="00B94383" w14:textId="16023A11"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Planifikimi, organizimi dhe realizimi i takimeve, analizave dhe operacioneve të përbashkëta</w:t>
            </w:r>
            <w:r w:rsidR="00423119"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me qëllim rritjen e zbulimit, hetimit, ndjekjes penale, dënimit dhe sekuestrimeve dhe konfiskimeve në këtë drejtim</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E5FB9A0" w14:textId="45C6EF2A"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612272" w14:textId="77777777" w:rsidR="00B40DB6" w:rsidRPr="00423119" w:rsidRDefault="00B40DB6" w:rsidP="00B40DB6">
            <w:pPr>
              <w:spacing w:after="24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br/>
            </w:r>
            <w:r w:rsidRPr="00423119">
              <w:rPr>
                <w:rFonts w:ascii="Garamond" w:hAnsi="Garamond" w:cs="Arial"/>
                <w:color w:val="000000"/>
                <w:sz w:val="4"/>
                <w:szCs w:val="4"/>
                <w:lang w:eastAsia="sq-AL"/>
              </w:rPr>
              <w:b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3E731C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 xml:space="preserve">Doganat </w:t>
            </w:r>
          </w:p>
        </w:tc>
        <w:tc>
          <w:tcPr>
            <w:tcW w:w="0" w:type="auto"/>
            <w:tcBorders>
              <w:top w:val="nil"/>
              <w:left w:val="nil"/>
              <w:bottom w:val="single" w:sz="4" w:space="0" w:color="auto"/>
              <w:right w:val="single" w:sz="4" w:space="0" w:color="auto"/>
            </w:tcBorders>
            <w:shd w:val="clear" w:color="000000" w:fill="FFFFFF"/>
            <w:vAlign w:val="center"/>
            <w:hideMark/>
          </w:tcPr>
          <w:p w14:paraId="612860D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5182EA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6BC1F9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0B9A39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95C9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2B6584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7086C6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D6C96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49CAAF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7FB578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E9C0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759BF3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7AC762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0C7F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507C9B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577187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955C7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77,205,000</w:t>
            </w:r>
          </w:p>
        </w:tc>
        <w:tc>
          <w:tcPr>
            <w:tcW w:w="0" w:type="auto"/>
            <w:tcBorders>
              <w:top w:val="nil"/>
              <w:left w:val="nil"/>
              <w:bottom w:val="single" w:sz="4" w:space="0" w:color="auto"/>
              <w:right w:val="single" w:sz="4" w:space="0" w:color="auto"/>
            </w:tcBorders>
            <w:shd w:val="clear" w:color="000000" w:fill="FFFFFF"/>
            <w:vAlign w:val="center"/>
            <w:hideMark/>
          </w:tcPr>
          <w:p w14:paraId="2AD616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386,025,000</w:t>
            </w:r>
          </w:p>
        </w:tc>
        <w:tc>
          <w:tcPr>
            <w:tcW w:w="0" w:type="auto"/>
            <w:tcBorders>
              <w:top w:val="nil"/>
              <w:left w:val="nil"/>
              <w:bottom w:val="single" w:sz="4" w:space="0" w:color="auto"/>
              <w:right w:val="single" w:sz="4" w:space="0" w:color="auto"/>
            </w:tcBorders>
            <w:shd w:val="clear" w:color="000000" w:fill="FFFFFF"/>
            <w:vAlign w:val="center"/>
            <w:hideMark/>
          </w:tcPr>
          <w:p w14:paraId="72279D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4DEB1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386,025,000</w:t>
            </w:r>
          </w:p>
        </w:tc>
        <w:tc>
          <w:tcPr>
            <w:tcW w:w="0" w:type="auto"/>
            <w:tcBorders>
              <w:top w:val="nil"/>
              <w:left w:val="nil"/>
              <w:bottom w:val="single" w:sz="4" w:space="0" w:color="auto"/>
              <w:right w:val="single" w:sz="4" w:space="0" w:color="auto"/>
            </w:tcBorders>
            <w:shd w:val="clear" w:color="000000" w:fill="FFFFFF"/>
            <w:vAlign w:val="center"/>
            <w:hideMark/>
          </w:tcPr>
          <w:p w14:paraId="1E475D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231,615,000</w:t>
            </w:r>
          </w:p>
        </w:tc>
        <w:tc>
          <w:tcPr>
            <w:tcW w:w="0" w:type="auto"/>
            <w:tcBorders>
              <w:top w:val="nil"/>
              <w:left w:val="nil"/>
              <w:bottom w:val="single" w:sz="4" w:space="0" w:color="auto"/>
              <w:right w:val="single" w:sz="4" w:space="0" w:color="auto"/>
            </w:tcBorders>
            <w:shd w:val="clear" w:color="000000" w:fill="FFFFFF"/>
            <w:vAlign w:val="center"/>
            <w:hideMark/>
          </w:tcPr>
          <w:p w14:paraId="32EC4E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9618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231,615,000</w:t>
            </w:r>
          </w:p>
        </w:tc>
        <w:tc>
          <w:tcPr>
            <w:tcW w:w="0" w:type="auto"/>
            <w:tcBorders>
              <w:top w:val="nil"/>
              <w:left w:val="nil"/>
              <w:bottom w:val="single" w:sz="4" w:space="0" w:color="auto"/>
              <w:right w:val="single" w:sz="4" w:space="0" w:color="auto"/>
            </w:tcBorders>
            <w:shd w:val="clear" w:color="000000" w:fill="FFFFFF"/>
            <w:vAlign w:val="center"/>
            <w:hideMark/>
          </w:tcPr>
          <w:p w14:paraId="4F2E57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FE55E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D730D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D713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32037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154,410,000</w:t>
            </w:r>
          </w:p>
        </w:tc>
        <w:tc>
          <w:tcPr>
            <w:tcW w:w="0" w:type="auto"/>
            <w:tcBorders>
              <w:top w:val="nil"/>
              <w:left w:val="nil"/>
              <w:bottom w:val="single" w:sz="4" w:space="0" w:color="auto"/>
              <w:right w:val="single" w:sz="4" w:space="0" w:color="auto"/>
            </w:tcBorders>
            <w:shd w:val="clear" w:color="000000" w:fill="FFFFFF"/>
            <w:vAlign w:val="center"/>
            <w:hideMark/>
          </w:tcPr>
          <w:p w14:paraId="15FD3B8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E0AB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154,410,000</w:t>
            </w:r>
          </w:p>
        </w:tc>
        <w:tc>
          <w:tcPr>
            <w:tcW w:w="0" w:type="auto"/>
            <w:tcBorders>
              <w:top w:val="nil"/>
              <w:left w:val="nil"/>
              <w:bottom w:val="single" w:sz="4" w:space="0" w:color="auto"/>
              <w:right w:val="single" w:sz="8" w:space="0" w:color="auto"/>
            </w:tcBorders>
            <w:shd w:val="clear" w:color="000000" w:fill="FFFFFF"/>
            <w:vAlign w:val="center"/>
            <w:hideMark/>
          </w:tcPr>
          <w:p w14:paraId="7C143C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A56010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C954A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1.2.3</w:t>
            </w:r>
          </w:p>
        </w:tc>
        <w:tc>
          <w:tcPr>
            <w:tcW w:w="0" w:type="auto"/>
            <w:tcBorders>
              <w:top w:val="nil"/>
              <w:left w:val="nil"/>
              <w:bottom w:val="single" w:sz="4" w:space="0" w:color="auto"/>
              <w:right w:val="single" w:sz="4" w:space="0" w:color="auto"/>
            </w:tcBorders>
            <w:shd w:val="clear" w:color="000000" w:fill="FFFFFF"/>
            <w:vAlign w:val="center"/>
            <w:hideMark/>
          </w:tcPr>
          <w:p w14:paraId="5EC2C8F0"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Forcimi i bashkëpunimit me partnerët në drejtim të zbulimit të veprimtarive të paligjshme dhe goditjes së strukturave kriminale </w:t>
            </w:r>
          </w:p>
        </w:tc>
        <w:tc>
          <w:tcPr>
            <w:tcW w:w="0" w:type="auto"/>
            <w:tcBorders>
              <w:top w:val="nil"/>
              <w:left w:val="nil"/>
              <w:bottom w:val="single" w:sz="4" w:space="0" w:color="auto"/>
              <w:right w:val="single" w:sz="4" w:space="0" w:color="auto"/>
            </w:tcBorders>
            <w:shd w:val="clear" w:color="000000" w:fill="FFFFFF"/>
            <w:vAlign w:val="center"/>
            <w:hideMark/>
          </w:tcPr>
          <w:p w14:paraId="71A399B1" w14:textId="400835B0"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4C1AD5" w14:textId="77777777" w:rsidR="00B40DB6" w:rsidRPr="00423119" w:rsidRDefault="00B40DB6" w:rsidP="00B40DB6">
            <w:pPr>
              <w:spacing w:after="24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EAE16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PU</w:t>
            </w:r>
            <w:r w:rsidRPr="00423119">
              <w:rPr>
                <w:rFonts w:ascii="Garamond" w:hAnsi="Garamond" w:cs="Arial"/>
                <w:color w:val="000000"/>
                <w:sz w:val="4"/>
                <w:szCs w:val="4"/>
                <w:lang w:eastAsia="sq-AL"/>
              </w:rPr>
              <w:br/>
              <w:t>SHISH</w:t>
            </w:r>
            <w:r w:rsidRPr="00423119">
              <w:rPr>
                <w:rFonts w:ascii="Garamond" w:hAnsi="Garamond" w:cs="Arial"/>
                <w:color w:val="000000"/>
                <w:sz w:val="4"/>
                <w:szCs w:val="4"/>
                <w:lang w:eastAsia="sq-AL"/>
              </w:rPr>
              <w:br/>
              <w:t xml:space="preserve">Doganat </w:t>
            </w:r>
          </w:p>
        </w:tc>
        <w:tc>
          <w:tcPr>
            <w:tcW w:w="0" w:type="auto"/>
            <w:tcBorders>
              <w:top w:val="nil"/>
              <w:left w:val="nil"/>
              <w:bottom w:val="single" w:sz="4" w:space="0" w:color="auto"/>
              <w:right w:val="single" w:sz="4" w:space="0" w:color="auto"/>
            </w:tcBorders>
            <w:shd w:val="clear" w:color="000000" w:fill="FFFFFF"/>
            <w:vAlign w:val="center"/>
            <w:hideMark/>
          </w:tcPr>
          <w:p w14:paraId="77AF68E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F578F3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D1E77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14EB2F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D9056B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455B68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5ECB5F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B0F59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56ED46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67B1E4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973C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7AF69B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61AF15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4D8F0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6195C5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49B985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33C3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75D977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277,500,000</w:t>
            </w:r>
          </w:p>
        </w:tc>
        <w:tc>
          <w:tcPr>
            <w:tcW w:w="0" w:type="auto"/>
            <w:tcBorders>
              <w:top w:val="nil"/>
              <w:left w:val="nil"/>
              <w:bottom w:val="single" w:sz="4" w:space="0" w:color="auto"/>
              <w:right w:val="single" w:sz="4" w:space="0" w:color="auto"/>
            </w:tcBorders>
            <w:shd w:val="clear" w:color="000000" w:fill="FFFFFF"/>
            <w:vAlign w:val="center"/>
            <w:hideMark/>
          </w:tcPr>
          <w:p w14:paraId="32B76D8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1F2B4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277,500,000</w:t>
            </w:r>
          </w:p>
        </w:tc>
        <w:tc>
          <w:tcPr>
            <w:tcW w:w="0" w:type="auto"/>
            <w:tcBorders>
              <w:top w:val="nil"/>
              <w:left w:val="nil"/>
              <w:bottom w:val="single" w:sz="4" w:space="0" w:color="auto"/>
              <w:right w:val="single" w:sz="4" w:space="0" w:color="auto"/>
            </w:tcBorders>
            <w:shd w:val="clear" w:color="000000" w:fill="FFFFFF"/>
            <w:vAlign w:val="center"/>
            <w:hideMark/>
          </w:tcPr>
          <w:p w14:paraId="170C43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166,500,000</w:t>
            </w:r>
          </w:p>
        </w:tc>
        <w:tc>
          <w:tcPr>
            <w:tcW w:w="0" w:type="auto"/>
            <w:tcBorders>
              <w:top w:val="nil"/>
              <w:left w:val="nil"/>
              <w:bottom w:val="single" w:sz="4" w:space="0" w:color="auto"/>
              <w:right w:val="single" w:sz="4" w:space="0" w:color="auto"/>
            </w:tcBorders>
            <w:shd w:val="clear" w:color="000000" w:fill="FFFFFF"/>
            <w:vAlign w:val="center"/>
            <w:hideMark/>
          </w:tcPr>
          <w:p w14:paraId="4C76F5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ABF38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166,500,000</w:t>
            </w:r>
          </w:p>
        </w:tc>
        <w:tc>
          <w:tcPr>
            <w:tcW w:w="0" w:type="auto"/>
            <w:tcBorders>
              <w:top w:val="nil"/>
              <w:left w:val="nil"/>
              <w:bottom w:val="single" w:sz="4" w:space="0" w:color="auto"/>
              <w:right w:val="single" w:sz="4" w:space="0" w:color="auto"/>
            </w:tcBorders>
            <w:shd w:val="clear" w:color="000000" w:fill="FFFFFF"/>
            <w:vAlign w:val="center"/>
            <w:hideMark/>
          </w:tcPr>
          <w:p w14:paraId="64E06C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0B4BB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77C1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39C5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C4EC2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111,000,000</w:t>
            </w:r>
          </w:p>
        </w:tc>
        <w:tc>
          <w:tcPr>
            <w:tcW w:w="0" w:type="auto"/>
            <w:tcBorders>
              <w:top w:val="nil"/>
              <w:left w:val="nil"/>
              <w:bottom w:val="single" w:sz="4" w:space="0" w:color="auto"/>
              <w:right w:val="single" w:sz="4" w:space="0" w:color="auto"/>
            </w:tcBorders>
            <w:shd w:val="clear" w:color="000000" w:fill="FFFFFF"/>
            <w:vAlign w:val="center"/>
            <w:hideMark/>
          </w:tcPr>
          <w:p w14:paraId="74826B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A5A08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111,000,000</w:t>
            </w:r>
          </w:p>
        </w:tc>
        <w:tc>
          <w:tcPr>
            <w:tcW w:w="0" w:type="auto"/>
            <w:tcBorders>
              <w:top w:val="nil"/>
              <w:left w:val="nil"/>
              <w:bottom w:val="single" w:sz="4" w:space="0" w:color="auto"/>
              <w:right w:val="single" w:sz="8" w:space="0" w:color="auto"/>
            </w:tcBorders>
            <w:shd w:val="clear" w:color="000000" w:fill="FFFFFF"/>
            <w:vAlign w:val="center"/>
            <w:hideMark/>
          </w:tcPr>
          <w:p w14:paraId="7AFBD6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3DDBC54B"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073405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1.2.4</w:t>
            </w:r>
          </w:p>
        </w:tc>
        <w:tc>
          <w:tcPr>
            <w:tcW w:w="0" w:type="auto"/>
            <w:tcBorders>
              <w:top w:val="nil"/>
              <w:left w:val="nil"/>
              <w:bottom w:val="single" w:sz="4" w:space="0" w:color="auto"/>
              <w:right w:val="single" w:sz="4" w:space="0" w:color="auto"/>
            </w:tcBorders>
            <w:shd w:val="clear" w:color="000000" w:fill="FFFFFF"/>
            <w:vAlign w:val="center"/>
            <w:hideMark/>
          </w:tcPr>
          <w:p w14:paraId="207823AC" w14:textId="6E7A4DAE"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Përmirësimi dhe miratimi i procedurave dhe </w:t>
            </w:r>
            <w:r w:rsidR="00423119" w:rsidRPr="00423119">
              <w:rPr>
                <w:rFonts w:ascii="Garamond" w:hAnsi="Garamond" w:cs="Arial"/>
                <w:color w:val="000000"/>
                <w:sz w:val="4"/>
                <w:szCs w:val="4"/>
                <w:lang w:eastAsia="sq-AL"/>
              </w:rPr>
              <w:t xml:space="preserve">i </w:t>
            </w:r>
            <w:r w:rsidRPr="00423119">
              <w:rPr>
                <w:rFonts w:ascii="Garamond" w:hAnsi="Garamond" w:cs="Arial"/>
                <w:color w:val="000000"/>
                <w:sz w:val="4"/>
                <w:szCs w:val="4"/>
                <w:lang w:eastAsia="sq-AL"/>
              </w:rPr>
              <w:t xml:space="preserve">mekanizmave standarde kundër trafikimit të armëve të vogla dhe të lehta </w:t>
            </w:r>
          </w:p>
        </w:tc>
        <w:tc>
          <w:tcPr>
            <w:tcW w:w="0" w:type="auto"/>
            <w:tcBorders>
              <w:top w:val="nil"/>
              <w:left w:val="nil"/>
              <w:bottom w:val="single" w:sz="4" w:space="0" w:color="auto"/>
              <w:right w:val="single" w:sz="4" w:space="0" w:color="auto"/>
            </w:tcBorders>
            <w:shd w:val="clear" w:color="000000" w:fill="FFFFFF"/>
            <w:vAlign w:val="center"/>
            <w:hideMark/>
          </w:tcPr>
          <w:p w14:paraId="3BFD3DB3" w14:textId="6A374EB5"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D34C9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r w:rsidRPr="00423119">
              <w:rPr>
                <w:rFonts w:ascii="Garamond" w:hAnsi="Garamond" w:cs="Arial"/>
                <w:color w:val="000000"/>
                <w:sz w:val="4"/>
                <w:szCs w:val="4"/>
                <w:lang w:eastAsia="sq-AL"/>
              </w:rPr>
              <w:b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D11ED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r w:rsidRPr="00423119">
              <w:rPr>
                <w:rFonts w:ascii="Garamond" w:hAnsi="Garamond" w:cs="Arial"/>
                <w:color w:val="000000"/>
                <w:sz w:val="4"/>
                <w:szCs w:val="4"/>
                <w:lang w:eastAsia="sq-AL"/>
              </w:rPr>
              <w:br/>
              <w:t xml:space="preserve">Doganat </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PU</w:t>
            </w:r>
          </w:p>
        </w:tc>
        <w:tc>
          <w:tcPr>
            <w:tcW w:w="0" w:type="auto"/>
            <w:tcBorders>
              <w:top w:val="nil"/>
              <w:left w:val="nil"/>
              <w:bottom w:val="single" w:sz="4" w:space="0" w:color="auto"/>
              <w:right w:val="single" w:sz="4" w:space="0" w:color="auto"/>
            </w:tcBorders>
            <w:shd w:val="clear" w:color="000000" w:fill="FFFFFF"/>
            <w:vAlign w:val="center"/>
            <w:hideMark/>
          </w:tcPr>
          <w:p w14:paraId="63CEA2F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94E263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161CA8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647D04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2718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15D3D3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7A5418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4369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4040DB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1336D7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9EF86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3509FC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5B15AD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A6FF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46A0D9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23C012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A888A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12,850,000</w:t>
            </w:r>
          </w:p>
        </w:tc>
        <w:tc>
          <w:tcPr>
            <w:tcW w:w="0" w:type="auto"/>
            <w:tcBorders>
              <w:top w:val="nil"/>
              <w:left w:val="nil"/>
              <w:bottom w:val="single" w:sz="4" w:space="0" w:color="auto"/>
              <w:right w:val="single" w:sz="4" w:space="0" w:color="auto"/>
            </w:tcBorders>
            <w:shd w:val="clear" w:color="000000" w:fill="FFFFFF"/>
            <w:vAlign w:val="center"/>
            <w:hideMark/>
          </w:tcPr>
          <w:p w14:paraId="032C75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64,250,000</w:t>
            </w:r>
          </w:p>
        </w:tc>
        <w:tc>
          <w:tcPr>
            <w:tcW w:w="0" w:type="auto"/>
            <w:tcBorders>
              <w:top w:val="nil"/>
              <w:left w:val="nil"/>
              <w:bottom w:val="single" w:sz="4" w:space="0" w:color="auto"/>
              <w:right w:val="single" w:sz="4" w:space="0" w:color="auto"/>
            </w:tcBorders>
            <w:shd w:val="clear" w:color="000000" w:fill="FFFFFF"/>
            <w:vAlign w:val="center"/>
            <w:hideMark/>
          </w:tcPr>
          <w:p w14:paraId="5BAFBD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0949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64,250,000</w:t>
            </w:r>
          </w:p>
        </w:tc>
        <w:tc>
          <w:tcPr>
            <w:tcW w:w="0" w:type="auto"/>
            <w:tcBorders>
              <w:top w:val="nil"/>
              <w:left w:val="nil"/>
              <w:bottom w:val="single" w:sz="4" w:space="0" w:color="auto"/>
              <w:right w:val="single" w:sz="4" w:space="0" w:color="auto"/>
            </w:tcBorders>
            <w:shd w:val="clear" w:color="000000" w:fill="FFFFFF"/>
            <w:vAlign w:val="center"/>
            <w:hideMark/>
          </w:tcPr>
          <w:p w14:paraId="7F5CAA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38,550,000</w:t>
            </w:r>
          </w:p>
        </w:tc>
        <w:tc>
          <w:tcPr>
            <w:tcW w:w="0" w:type="auto"/>
            <w:tcBorders>
              <w:top w:val="nil"/>
              <w:left w:val="nil"/>
              <w:bottom w:val="single" w:sz="4" w:space="0" w:color="auto"/>
              <w:right w:val="single" w:sz="4" w:space="0" w:color="auto"/>
            </w:tcBorders>
            <w:shd w:val="clear" w:color="000000" w:fill="FFFFFF"/>
            <w:vAlign w:val="center"/>
            <w:hideMark/>
          </w:tcPr>
          <w:p w14:paraId="21102C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487DF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38,550,000</w:t>
            </w:r>
          </w:p>
        </w:tc>
        <w:tc>
          <w:tcPr>
            <w:tcW w:w="0" w:type="auto"/>
            <w:tcBorders>
              <w:top w:val="nil"/>
              <w:left w:val="nil"/>
              <w:bottom w:val="single" w:sz="4" w:space="0" w:color="auto"/>
              <w:right w:val="single" w:sz="4" w:space="0" w:color="auto"/>
            </w:tcBorders>
            <w:shd w:val="clear" w:color="000000" w:fill="FFFFFF"/>
            <w:vAlign w:val="center"/>
            <w:hideMark/>
          </w:tcPr>
          <w:p w14:paraId="6B83CF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C332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7A44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9EC4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F220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25,700,000</w:t>
            </w:r>
          </w:p>
        </w:tc>
        <w:tc>
          <w:tcPr>
            <w:tcW w:w="0" w:type="auto"/>
            <w:tcBorders>
              <w:top w:val="nil"/>
              <w:left w:val="nil"/>
              <w:bottom w:val="single" w:sz="4" w:space="0" w:color="auto"/>
              <w:right w:val="single" w:sz="4" w:space="0" w:color="auto"/>
            </w:tcBorders>
            <w:shd w:val="clear" w:color="000000" w:fill="FFFFFF"/>
            <w:vAlign w:val="center"/>
            <w:hideMark/>
          </w:tcPr>
          <w:p w14:paraId="4AC967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9EA8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25,700,000</w:t>
            </w:r>
          </w:p>
        </w:tc>
        <w:tc>
          <w:tcPr>
            <w:tcW w:w="0" w:type="auto"/>
            <w:tcBorders>
              <w:top w:val="nil"/>
              <w:left w:val="nil"/>
              <w:bottom w:val="single" w:sz="4" w:space="0" w:color="auto"/>
              <w:right w:val="single" w:sz="8" w:space="0" w:color="auto"/>
            </w:tcBorders>
            <w:shd w:val="clear" w:color="000000" w:fill="FFFFFF"/>
            <w:vAlign w:val="center"/>
            <w:hideMark/>
          </w:tcPr>
          <w:p w14:paraId="00C5C3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13D5483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2CB53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1.2.5</w:t>
            </w:r>
          </w:p>
        </w:tc>
        <w:tc>
          <w:tcPr>
            <w:tcW w:w="0" w:type="auto"/>
            <w:tcBorders>
              <w:top w:val="nil"/>
              <w:left w:val="nil"/>
              <w:bottom w:val="single" w:sz="4" w:space="0" w:color="auto"/>
              <w:right w:val="single" w:sz="4" w:space="0" w:color="auto"/>
            </w:tcBorders>
            <w:shd w:val="clear" w:color="000000" w:fill="FFFFFF"/>
            <w:vAlign w:val="center"/>
            <w:hideMark/>
          </w:tcPr>
          <w:p w14:paraId="55303A7F" w14:textId="752822EE"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Hartimi dhe miratimi i Planit Kombëtar të Veprimit </w:t>
            </w:r>
            <w:r w:rsidR="00E31FA3"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Për parandalimin dhe luftën kundër trafikimit të pasurive kulturore të luajtshme</w:t>
            </w:r>
            <w:r w:rsidR="00E31FA3"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për vitet 2021-2023 (Ministria e Kulturës, Instituti Kombëtar i regjistrimit të Trashëgimisë Kulturore, Policia e Shtetit) </w:t>
            </w:r>
          </w:p>
        </w:tc>
        <w:tc>
          <w:tcPr>
            <w:tcW w:w="0" w:type="auto"/>
            <w:tcBorders>
              <w:top w:val="nil"/>
              <w:left w:val="nil"/>
              <w:bottom w:val="single" w:sz="4" w:space="0" w:color="auto"/>
              <w:right w:val="single" w:sz="4" w:space="0" w:color="auto"/>
            </w:tcBorders>
            <w:shd w:val="clear" w:color="000000" w:fill="FFFFFF"/>
            <w:vAlign w:val="center"/>
            <w:hideMark/>
          </w:tcPr>
          <w:p w14:paraId="3640F33A"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91202AB</w:t>
            </w:r>
          </w:p>
        </w:tc>
        <w:tc>
          <w:tcPr>
            <w:tcW w:w="0" w:type="auto"/>
            <w:tcBorders>
              <w:top w:val="nil"/>
              <w:left w:val="nil"/>
              <w:bottom w:val="single" w:sz="4" w:space="0" w:color="auto"/>
              <w:right w:val="single" w:sz="4" w:space="0" w:color="auto"/>
            </w:tcBorders>
            <w:shd w:val="clear" w:color="000000" w:fill="FFFFFF"/>
            <w:vAlign w:val="center"/>
            <w:hideMark/>
          </w:tcPr>
          <w:p w14:paraId="74BFD0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p>
        </w:tc>
        <w:tc>
          <w:tcPr>
            <w:tcW w:w="0" w:type="auto"/>
            <w:tcBorders>
              <w:top w:val="nil"/>
              <w:left w:val="nil"/>
              <w:bottom w:val="single" w:sz="4" w:space="0" w:color="auto"/>
              <w:right w:val="single" w:sz="4" w:space="0" w:color="auto"/>
            </w:tcBorders>
            <w:shd w:val="clear" w:color="000000" w:fill="FFFFFF"/>
            <w:vAlign w:val="center"/>
            <w:hideMark/>
          </w:tcPr>
          <w:p w14:paraId="7DB98B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r w:rsidRPr="00423119">
              <w:rPr>
                <w:rFonts w:ascii="Garamond" w:hAnsi="Garamond" w:cs="Arial"/>
                <w:color w:val="000000"/>
                <w:sz w:val="4"/>
                <w:szCs w:val="4"/>
                <w:lang w:eastAsia="sq-AL"/>
              </w:rPr>
              <w:b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2202D8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77F8A0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2023</w:t>
            </w:r>
          </w:p>
        </w:tc>
        <w:tc>
          <w:tcPr>
            <w:tcW w:w="0" w:type="auto"/>
            <w:tcBorders>
              <w:top w:val="nil"/>
              <w:left w:val="nil"/>
              <w:bottom w:val="single" w:sz="4" w:space="0" w:color="auto"/>
              <w:right w:val="single" w:sz="4" w:space="0" w:color="auto"/>
            </w:tcBorders>
            <w:shd w:val="clear" w:color="000000" w:fill="FFFFFF"/>
            <w:vAlign w:val="center"/>
            <w:hideMark/>
          </w:tcPr>
          <w:p w14:paraId="32E018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5A0B34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ADEBD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4E0F44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3AD4EC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5737D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0A9953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373563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64056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3D35DF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6D58A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2DB6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B27F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FD77F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39E8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8C36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630,000</w:t>
            </w:r>
          </w:p>
        </w:tc>
        <w:tc>
          <w:tcPr>
            <w:tcW w:w="0" w:type="auto"/>
            <w:tcBorders>
              <w:top w:val="nil"/>
              <w:left w:val="nil"/>
              <w:bottom w:val="single" w:sz="4" w:space="0" w:color="auto"/>
              <w:right w:val="single" w:sz="4" w:space="0" w:color="auto"/>
            </w:tcBorders>
            <w:shd w:val="clear" w:color="000000" w:fill="FFFFFF"/>
            <w:vAlign w:val="center"/>
            <w:hideMark/>
          </w:tcPr>
          <w:p w14:paraId="3723E7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6B9B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630,000</w:t>
            </w:r>
          </w:p>
        </w:tc>
        <w:tc>
          <w:tcPr>
            <w:tcW w:w="0" w:type="auto"/>
            <w:tcBorders>
              <w:top w:val="nil"/>
              <w:left w:val="nil"/>
              <w:bottom w:val="single" w:sz="4" w:space="0" w:color="auto"/>
              <w:right w:val="single" w:sz="4" w:space="0" w:color="auto"/>
            </w:tcBorders>
            <w:shd w:val="clear" w:color="000000" w:fill="FFFFFF"/>
            <w:vAlign w:val="center"/>
            <w:hideMark/>
          </w:tcPr>
          <w:p w14:paraId="763E42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630,000</w:t>
            </w:r>
          </w:p>
        </w:tc>
        <w:tc>
          <w:tcPr>
            <w:tcW w:w="0" w:type="auto"/>
            <w:tcBorders>
              <w:top w:val="nil"/>
              <w:left w:val="nil"/>
              <w:bottom w:val="single" w:sz="4" w:space="0" w:color="auto"/>
              <w:right w:val="single" w:sz="4" w:space="0" w:color="auto"/>
            </w:tcBorders>
            <w:shd w:val="clear" w:color="000000" w:fill="FFFFFF"/>
            <w:vAlign w:val="center"/>
            <w:hideMark/>
          </w:tcPr>
          <w:p w14:paraId="4D8499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2FC6B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630,000</w:t>
            </w:r>
          </w:p>
        </w:tc>
        <w:tc>
          <w:tcPr>
            <w:tcW w:w="0" w:type="auto"/>
            <w:tcBorders>
              <w:top w:val="nil"/>
              <w:left w:val="nil"/>
              <w:bottom w:val="single" w:sz="4" w:space="0" w:color="auto"/>
              <w:right w:val="single" w:sz="4" w:space="0" w:color="auto"/>
            </w:tcBorders>
            <w:shd w:val="clear" w:color="000000" w:fill="FFFFFF"/>
            <w:vAlign w:val="center"/>
            <w:hideMark/>
          </w:tcPr>
          <w:p w14:paraId="58C0DB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99FC5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64F8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990D4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4296E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8CEF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DBC95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56BC60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048906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3FC2B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1.2.6</w:t>
            </w:r>
          </w:p>
        </w:tc>
        <w:tc>
          <w:tcPr>
            <w:tcW w:w="0" w:type="auto"/>
            <w:tcBorders>
              <w:top w:val="nil"/>
              <w:left w:val="nil"/>
              <w:bottom w:val="single" w:sz="4" w:space="0" w:color="auto"/>
              <w:right w:val="single" w:sz="4" w:space="0" w:color="auto"/>
            </w:tcBorders>
            <w:shd w:val="clear" w:color="000000" w:fill="FFFFFF"/>
            <w:vAlign w:val="center"/>
            <w:hideMark/>
          </w:tcPr>
          <w:p w14:paraId="411CC4EF"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Forcimi i kontrollit kufitar për parandalimin dhe goditjen e trafikimit ndërkombëtar të pasurive kulturore </w:t>
            </w:r>
          </w:p>
        </w:tc>
        <w:tc>
          <w:tcPr>
            <w:tcW w:w="0" w:type="auto"/>
            <w:tcBorders>
              <w:top w:val="nil"/>
              <w:left w:val="nil"/>
              <w:bottom w:val="single" w:sz="4" w:space="0" w:color="auto"/>
              <w:right w:val="single" w:sz="4" w:space="0" w:color="auto"/>
            </w:tcBorders>
            <w:shd w:val="clear" w:color="000000" w:fill="FFFFFF"/>
            <w:vAlign w:val="center"/>
            <w:hideMark/>
          </w:tcPr>
          <w:p w14:paraId="07BBED5A"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91604AA</w:t>
            </w:r>
          </w:p>
        </w:tc>
        <w:tc>
          <w:tcPr>
            <w:tcW w:w="0" w:type="auto"/>
            <w:tcBorders>
              <w:top w:val="nil"/>
              <w:left w:val="nil"/>
              <w:bottom w:val="single" w:sz="4" w:space="0" w:color="auto"/>
              <w:right w:val="single" w:sz="4" w:space="0" w:color="auto"/>
            </w:tcBorders>
            <w:shd w:val="clear" w:color="000000" w:fill="FFFFFF"/>
            <w:vAlign w:val="center"/>
            <w:hideMark/>
          </w:tcPr>
          <w:p w14:paraId="4F8D58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b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C78F4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r w:rsidRPr="00423119">
              <w:rPr>
                <w:rFonts w:ascii="Garamond" w:hAnsi="Garamond" w:cs="Arial"/>
                <w:color w:val="000000"/>
                <w:sz w:val="4"/>
                <w:szCs w:val="4"/>
                <w:lang w:eastAsia="sq-AL"/>
              </w:rPr>
              <w:br/>
              <w:t>MK/IKRTK</w:t>
            </w:r>
            <w:r w:rsidRPr="00423119">
              <w:rPr>
                <w:rFonts w:ascii="Garamond" w:hAnsi="Garamond" w:cs="Arial"/>
                <w:color w:val="000000"/>
                <w:sz w:val="4"/>
                <w:szCs w:val="4"/>
                <w:lang w:eastAsia="sq-AL"/>
              </w:rPr>
              <w:br/>
              <w:t>Doganat</w:t>
            </w:r>
          </w:p>
        </w:tc>
        <w:tc>
          <w:tcPr>
            <w:tcW w:w="0" w:type="auto"/>
            <w:tcBorders>
              <w:top w:val="nil"/>
              <w:left w:val="nil"/>
              <w:bottom w:val="single" w:sz="4" w:space="0" w:color="auto"/>
              <w:right w:val="single" w:sz="4" w:space="0" w:color="auto"/>
            </w:tcBorders>
            <w:shd w:val="clear" w:color="000000" w:fill="FFFFFF"/>
            <w:vAlign w:val="center"/>
            <w:hideMark/>
          </w:tcPr>
          <w:p w14:paraId="4758CCA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4B061D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6DA52A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744B051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D104C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754E0D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4E6ED4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CE2BB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714BB3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002FB5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147DD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7D0DB9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12995B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04A7B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6480F2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41E932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39B5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25,850,000</w:t>
            </w:r>
          </w:p>
        </w:tc>
        <w:tc>
          <w:tcPr>
            <w:tcW w:w="0" w:type="auto"/>
            <w:tcBorders>
              <w:top w:val="nil"/>
              <w:left w:val="nil"/>
              <w:bottom w:val="single" w:sz="4" w:space="0" w:color="auto"/>
              <w:right w:val="single" w:sz="4" w:space="0" w:color="auto"/>
            </w:tcBorders>
            <w:shd w:val="clear" w:color="000000" w:fill="FFFFFF"/>
            <w:vAlign w:val="center"/>
            <w:hideMark/>
          </w:tcPr>
          <w:p w14:paraId="02FC05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129,250,000</w:t>
            </w:r>
          </w:p>
        </w:tc>
        <w:tc>
          <w:tcPr>
            <w:tcW w:w="0" w:type="auto"/>
            <w:tcBorders>
              <w:top w:val="nil"/>
              <w:left w:val="nil"/>
              <w:bottom w:val="single" w:sz="4" w:space="0" w:color="auto"/>
              <w:right w:val="single" w:sz="4" w:space="0" w:color="auto"/>
            </w:tcBorders>
            <w:shd w:val="clear" w:color="000000" w:fill="FFFFFF"/>
            <w:vAlign w:val="center"/>
            <w:hideMark/>
          </w:tcPr>
          <w:p w14:paraId="195D24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53F73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129,250,000</w:t>
            </w:r>
          </w:p>
        </w:tc>
        <w:tc>
          <w:tcPr>
            <w:tcW w:w="0" w:type="auto"/>
            <w:tcBorders>
              <w:top w:val="nil"/>
              <w:left w:val="nil"/>
              <w:bottom w:val="single" w:sz="4" w:space="0" w:color="auto"/>
              <w:right w:val="single" w:sz="4" w:space="0" w:color="auto"/>
            </w:tcBorders>
            <w:shd w:val="clear" w:color="000000" w:fill="FFFFFF"/>
            <w:vAlign w:val="center"/>
            <w:hideMark/>
          </w:tcPr>
          <w:p w14:paraId="0E2CEC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77,550,000</w:t>
            </w:r>
          </w:p>
        </w:tc>
        <w:tc>
          <w:tcPr>
            <w:tcW w:w="0" w:type="auto"/>
            <w:tcBorders>
              <w:top w:val="nil"/>
              <w:left w:val="nil"/>
              <w:bottom w:val="single" w:sz="4" w:space="0" w:color="auto"/>
              <w:right w:val="single" w:sz="4" w:space="0" w:color="auto"/>
            </w:tcBorders>
            <w:shd w:val="clear" w:color="000000" w:fill="FFFFFF"/>
            <w:vAlign w:val="center"/>
            <w:hideMark/>
          </w:tcPr>
          <w:p w14:paraId="6C78AD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CA050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77,550,000</w:t>
            </w:r>
          </w:p>
        </w:tc>
        <w:tc>
          <w:tcPr>
            <w:tcW w:w="0" w:type="auto"/>
            <w:tcBorders>
              <w:top w:val="nil"/>
              <w:left w:val="nil"/>
              <w:bottom w:val="single" w:sz="4" w:space="0" w:color="auto"/>
              <w:right w:val="single" w:sz="4" w:space="0" w:color="auto"/>
            </w:tcBorders>
            <w:shd w:val="clear" w:color="000000" w:fill="FFFFFF"/>
            <w:vAlign w:val="center"/>
            <w:hideMark/>
          </w:tcPr>
          <w:p w14:paraId="5D46F9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6D786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549C9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ACC52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978D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51,700,000</w:t>
            </w:r>
          </w:p>
        </w:tc>
        <w:tc>
          <w:tcPr>
            <w:tcW w:w="0" w:type="auto"/>
            <w:tcBorders>
              <w:top w:val="nil"/>
              <w:left w:val="nil"/>
              <w:bottom w:val="single" w:sz="4" w:space="0" w:color="auto"/>
              <w:right w:val="single" w:sz="4" w:space="0" w:color="auto"/>
            </w:tcBorders>
            <w:shd w:val="clear" w:color="000000" w:fill="FFFFFF"/>
            <w:vAlign w:val="center"/>
            <w:hideMark/>
          </w:tcPr>
          <w:p w14:paraId="20136B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00B8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51,700,000</w:t>
            </w:r>
          </w:p>
        </w:tc>
        <w:tc>
          <w:tcPr>
            <w:tcW w:w="0" w:type="auto"/>
            <w:tcBorders>
              <w:top w:val="nil"/>
              <w:left w:val="nil"/>
              <w:bottom w:val="single" w:sz="4" w:space="0" w:color="auto"/>
              <w:right w:val="single" w:sz="8" w:space="0" w:color="auto"/>
            </w:tcBorders>
            <w:shd w:val="clear" w:color="000000" w:fill="FFFFFF"/>
            <w:vAlign w:val="center"/>
            <w:hideMark/>
          </w:tcPr>
          <w:p w14:paraId="4AC19A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4380D97"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D7930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1.2.7</w:t>
            </w:r>
          </w:p>
        </w:tc>
        <w:tc>
          <w:tcPr>
            <w:tcW w:w="0" w:type="auto"/>
            <w:tcBorders>
              <w:top w:val="nil"/>
              <w:left w:val="nil"/>
              <w:bottom w:val="single" w:sz="4" w:space="0" w:color="auto"/>
              <w:right w:val="single" w:sz="4" w:space="0" w:color="auto"/>
            </w:tcBorders>
            <w:shd w:val="clear" w:color="000000" w:fill="FFFFFF"/>
            <w:vAlign w:val="center"/>
            <w:hideMark/>
          </w:tcPr>
          <w:p w14:paraId="3B2F8F4B" w14:textId="6CCDD586" w:rsidR="00B40DB6" w:rsidRPr="00423119" w:rsidRDefault="00B40DB6" w:rsidP="00305B0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Ngritja dhe funksionimi i Task</w:t>
            </w:r>
            <w:r w:rsidR="00305B06"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Forcës Ndërinstitucionale për ruajtjen dhe luftën kundër vjedhjes dhe trafikimit të Pasurive Kulturore </w:t>
            </w:r>
          </w:p>
        </w:tc>
        <w:tc>
          <w:tcPr>
            <w:tcW w:w="0" w:type="auto"/>
            <w:tcBorders>
              <w:top w:val="nil"/>
              <w:left w:val="nil"/>
              <w:bottom w:val="single" w:sz="4" w:space="0" w:color="auto"/>
              <w:right w:val="single" w:sz="4" w:space="0" w:color="auto"/>
            </w:tcBorders>
            <w:shd w:val="clear" w:color="000000" w:fill="FFFFFF"/>
            <w:vAlign w:val="center"/>
            <w:hideMark/>
          </w:tcPr>
          <w:p w14:paraId="2A98F0C3" w14:textId="77777777" w:rsidR="00B40DB6" w:rsidRPr="00423119" w:rsidRDefault="00B40DB6" w:rsidP="00B40DB6">
            <w:pPr>
              <w:spacing w:after="0" w:line="240" w:lineRule="auto"/>
              <w:jc w:val="center"/>
              <w:rPr>
                <w:rFonts w:ascii="Garamond" w:hAnsi="Garamond" w:cs="Arial"/>
                <w:color w:val="FF0000"/>
                <w:sz w:val="4"/>
                <w:szCs w:val="4"/>
                <w:lang w:eastAsia="sq-AL"/>
              </w:rPr>
            </w:pPr>
            <w:r w:rsidRPr="00423119">
              <w:rPr>
                <w:rFonts w:ascii="Garamond" w:hAnsi="Garamond" w:cs="Arial"/>
                <w:color w:val="FF0000"/>
                <w:sz w:val="4"/>
                <w:szCs w:val="4"/>
                <w:lang w:eastAsia="sq-AL"/>
              </w:rPr>
              <w:t>Planifikim menaxhim Administrimi 01110</w:t>
            </w:r>
          </w:p>
        </w:tc>
        <w:tc>
          <w:tcPr>
            <w:tcW w:w="0" w:type="auto"/>
            <w:tcBorders>
              <w:top w:val="nil"/>
              <w:left w:val="nil"/>
              <w:bottom w:val="single" w:sz="4" w:space="0" w:color="auto"/>
              <w:right w:val="single" w:sz="4" w:space="0" w:color="auto"/>
            </w:tcBorders>
            <w:shd w:val="clear" w:color="000000" w:fill="FFFFFF"/>
            <w:vAlign w:val="center"/>
            <w:hideMark/>
          </w:tcPr>
          <w:p w14:paraId="48592B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Ministria e Brendshme</w:t>
            </w:r>
          </w:p>
        </w:tc>
        <w:tc>
          <w:tcPr>
            <w:tcW w:w="0" w:type="auto"/>
            <w:tcBorders>
              <w:top w:val="nil"/>
              <w:left w:val="nil"/>
              <w:bottom w:val="single" w:sz="4" w:space="0" w:color="auto"/>
              <w:right w:val="single" w:sz="4" w:space="0" w:color="auto"/>
            </w:tcBorders>
            <w:shd w:val="clear" w:color="000000" w:fill="FFFFFF"/>
            <w:vAlign w:val="center"/>
            <w:hideMark/>
          </w:tcPr>
          <w:p w14:paraId="1FE1E7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r w:rsidRPr="00423119">
              <w:rPr>
                <w:rFonts w:ascii="Garamond" w:hAnsi="Garamond" w:cs="Arial"/>
                <w:color w:val="000000"/>
                <w:sz w:val="4"/>
                <w:szCs w:val="4"/>
                <w:lang w:eastAsia="sq-AL"/>
              </w:rPr>
              <w:br/>
              <w:t>MK/IKRTK</w:t>
            </w:r>
            <w:r w:rsidRPr="00423119">
              <w:rPr>
                <w:rFonts w:ascii="Garamond" w:hAnsi="Garamond" w:cs="Arial"/>
                <w:color w:val="000000"/>
                <w:sz w:val="4"/>
                <w:szCs w:val="4"/>
                <w:lang w:eastAsia="sq-AL"/>
              </w:rPr>
              <w:br/>
              <w:t>Doganat</w:t>
            </w:r>
          </w:p>
        </w:tc>
        <w:tc>
          <w:tcPr>
            <w:tcW w:w="0" w:type="auto"/>
            <w:tcBorders>
              <w:top w:val="nil"/>
              <w:left w:val="nil"/>
              <w:bottom w:val="single" w:sz="4" w:space="0" w:color="auto"/>
              <w:right w:val="single" w:sz="4" w:space="0" w:color="auto"/>
            </w:tcBorders>
            <w:shd w:val="clear" w:color="000000" w:fill="FFFFFF"/>
            <w:vAlign w:val="center"/>
            <w:hideMark/>
          </w:tcPr>
          <w:p w14:paraId="386BB97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7B809F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A621D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70FF30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E87B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59CB44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61918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BCC9F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124D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3BA5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4B87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A706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22BB67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A8C81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4B472B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046885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8CA9AF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4FA8D5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19,620,000</w:t>
            </w:r>
          </w:p>
        </w:tc>
        <w:tc>
          <w:tcPr>
            <w:tcW w:w="0" w:type="auto"/>
            <w:tcBorders>
              <w:top w:val="nil"/>
              <w:left w:val="nil"/>
              <w:bottom w:val="single" w:sz="4" w:space="0" w:color="auto"/>
              <w:right w:val="single" w:sz="4" w:space="0" w:color="auto"/>
            </w:tcBorders>
            <w:shd w:val="clear" w:color="000000" w:fill="FFFFFF"/>
            <w:vAlign w:val="center"/>
            <w:hideMark/>
          </w:tcPr>
          <w:p w14:paraId="1B08A2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53FBA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19,620,000</w:t>
            </w:r>
          </w:p>
        </w:tc>
        <w:tc>
          <w:tcPr>
            <w:tcW w:w="0" w:type="auto"/>
            <w:tcBorders>
              <w:top w:val="nil"/>
              <w:left w:val="nil"/>
              <w:bottom w:val="single" w:sz="4" w:space="0" w:color="auto"/>
              <w:right w:val="single" w:sz="4" w:space="0" w:color="auto"/>
            </w:tcBorders>
            <w:shd w:val="clear" w:color="000000" w:fill="FFFFFF"/>
            <w:vAlign w:val="center"/>
            <w:hideMark/>
          </w:tcPr>
          <w:p w14:paraId="68EA5D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021247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24AFC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6,540,000</w:t>
            </w:r>
          </w:p>
        </w:tc>
        <w:tc>
          <w:tcPr>
            <w:tcW w:w="0" w:type="auto"/>
            <w:tcBorders>
              <w:top w:val="nil"/>
              <w:left w:val="nil"/>
              <w:bottom w:val="single" w:sz="4" w:space="0" w:color="auto"/>
              <w:right w:val="single" w:sz="4" w:space="0" w:color="auto"/>
            </w:tcBorders>
            <w:shd w:val="clear" w:color="000000" w:fill="FFFFFF"/>
            <w:vAlign w:val="center"/>
            <w:hideMark/>
          </w:tcPr>
          <w:p w14:paraId="61C408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89520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C1A8D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1B587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C1D4B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13,080,000</w:t>
            </w:r>
          </w:p>
        </w:tc>
        <w:tc>
          <w:tcPr>
            <w:tcW w:w="0" w:type="auto"/>
            <w:tcBorders>
              <w:top w:val="nil"/>
              <w:left w:val="nil"/>
              <w:bottom w:val="single" w:sz="4" w:space="0" w:color="auto"/>
              <w:right w:val="single" w:sz="4" w:space="0" w:color="auto"/>
            </w:tcBorders>
            <w:shd w:val="clear" w:color="000000" w:fill="FFFFFF"/>
            <w:vAlign w:val="center"/>
            <w:hideMark/>
          </w:tcPr>
          <w:p w14:paraId="2AE307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2A8C1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13,080,000</w:t>
            </w:r>
          </w:p>
        </w:tc>
        <w:tc>
          <w:tcPr>
            <w:tcW w:w="0" w:type="auto"/>
            <w:tcBorders>
              <w:top w:val="nil"/>
              <w:left w:val="nil"/>
              <w:bottom w:val="single" w:sz="4" w:space="0" w:color="auto"/>
              <w:right w:val="single" w:sz="8" w:space="0" w:color="auto"/>
            </w:tcBorders>
            <w:shd w:val="clear" w:color="000000" w:fill="FFFFFF"/>
            <w:vAlign w:val="center"/>
            <w:hideMark/>
          </w:tcPr>
          <w:p w14:paraId="7F1F70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8460DC3"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6E49E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1.2.8</w:t>
            </w:r>
          </w:p>
        </w:tc>
        <w:tc>
          <w:tcPr>
            <w:tcW w:w="0" w:type="auto"/>
            <w:tcBorders>
              <w:top w:val="nil"/>
              <w:left w:val="nil"/>
              <w:bottom w:val="single" w:sz="4" w:space="0" w:color="auto"/>
              <w:right w:val="single" w:sz="4" w:space="0" w:color="auto"/>
            </w:tcBorders>
            <w:shd w:val="clear" w:color="000000" w:fill="FFFFFF"/>
            <w:vAlign w:val="center"/>
            <w:hideMark/>
          </w:tcPr>
          <w:p w14:paraId="1314DF22" w14:textId="5B30E413"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Plotësimi i kuadrit ligjor </w:t>
            </w:r>
            <w:r w:rsidR="002B1305" w:rsidRPr="00423119">
              <w:rPr>
                <w:rFonts w:ascii="Garamond" w:hAnsi="Garamond" w:cs="Arial"/>
                <w:color w:val="000000"/>
                <w:sz w:val="4"/>
                <w:szCs w:val="4"/>
                <w:lang w:eastAsia="sq-AL"/>
              </w:rPr>
              <w:t>vendës</w:t>
            </w:r>
            <w:r w:rsid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në përputhje me instrumentet ndërkombëtare në fushën e mbrojtjes së trashëgimisë kulturore, standardet dhe praktikat më të mira ndërkombëtare </w:t>
            </w:r>
          </w:p>
        </w:tc>
        <w:tc>
          <w:tcPr>
            <w:tcW w:w="0" w:type="auto"/>
            <w:tcBorders>
              <w:top w:val="nil"/>
              <w:left w:val="nil"/>
              <w:bottom w:val="single" w:sz="4" w:space="0" w:color="auto"/>
              <w:right w:val="single" w:sz="4" w:space="0" w:color="auto"/>
            </w:tcBorders>
            <w:shd w:val="clear" w:color="000000" w:fill="FFFFFF"/>
            <w:vAlign w:val="center"/>
            <w:hideMark/>
          </w:tcPr>
          <w:p w14:paraId="22C0DD24"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91202AB</w:t>
            </w:r>
          </w:p>
        </w:tc>
        <w:tc>
          <w:tcPr>
            <w:tcW w:w="0" w:type="auto"/>
            <w:tcBorders>
              <w:top w:val="nil"/>
              <w:left w:val="nil"/>
              <w:bottom w:val="single" w:sz="4" w:space="0" w:color="auto"/>
              <w:right w:val="single" w:sz="4" w:space="0" w:color="auto"/>
            </w:tcBorders>
            <w:shd w:val="clear" w:color="000000" w:fill="FFFFFF"/>
            <w:vAlign w:val="center"/>
            <w:hideMark/>
          </w:tcPr>
          <w:p w14:paraId="5BF073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p>
        </w:tc>
        <w:tc>
          <w:tcPr>
            <w:tcW w:w="0" w:type="auto"/>
            <w:tcBorders>
              <w:top w:val="nil"/>
              <w:left w:val="nil"/>
              <w:bottom w:val="single" w:sz="4" w:space="0" w:color="auto"/>
              <w:right w:val="single" w:sz="4" w:space="0" w:color="auto"/>
            </w:tcBorders>
            <w:shd w:val="clear" w:color="000000" w:fill="FFFFFF"/>
            <w:vAlign w:val="center"/>
            <w:hideMark/>
          </w:tcPr>
          <w:p w14:paraId="329E76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32BC7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975254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E230A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7152D8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24695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38D32B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82DA0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9812D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BC8EF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A4124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F5E8F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9A1D9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12E95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2A10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FBAEB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0F241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D7BE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A763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3BAA4E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816D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735ADE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000DE0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F61A3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4FD545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3D2E5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CAC6BB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AC3D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B45D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964F2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0CA72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018577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5757434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8AEEB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1.2.9</w:t>
            </w:r>
          </w:p>
        </w:tc>
        <w:tc>
          <w:tcPr>
            <w:tcW w:w="0" w:type="auto"/>
            <w:tcBorders>
              <w:top w:val="nil"/>
              <w:left w:val="nil"/>
              <w:bottom w:val="single" w:sz="4" w:space="0" w:color="auto"/>
              <w:right w:val="single" w:sz="4" w:space="0" w:color="auto"/>
            </w:tcBorders>
            <w:shd w:val="clear" w:color="000000" w:fill="FFFFFF"/>
            <w:vAlign w:val="center"/>
            <w:hideMark/>
          </w:tcPr>
          <w:p w14:paraId="16F5F2FA"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Formalizimi i tregut dhe monitorimi i qarkullimit civil dhe fizik i pasurive kulturore </w:t>
            </w:r>
          </w:p>
        </w:tc>
        <w:tc>
          <w:tcPr>
            <w:tcW w:w="0" w:type="auto"/>
            <w:tcBorders>
              <w:top w:val="nil"/>
              <w:left w:val="nil"/>
              <w:bottom w:val="single" w:sz="4" w:space="0" w:color="auto"/>
              <w:right w:val="single" w:sz="4" w:space="0" w:color="auto"/>
            </w:tcBorders>
            <w:shd w:val="clear" w:color="000000" w:fill="FFFFFF"/>
            <w:vAlign w:val="center"/>
            <w:hideMark/>
          </w:tcPr>
          <w:p w14:paraId="74770F46"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91202AB</w:t>
            </w:r>
          </w:p>
        </w:tc>
        <w:tc>
          <w:tcPr>
            <w:tcW w:w="0" w:type="auto"/>
            <w:tcBorders>
              <w:top w:val="nil"/>
              <w:left w:val="nil"/>
              <w:bottom w:val="single" w:sz="4" w:space="0" w:color="auto"/>
              <w:right w:val="single" w:sz="4" w:space="0" w:color="auto"/>
            </w:tcBorders>
            <w:shd w:val="clear" w:color="000000" w:fill="FFFFFF"/>
            <w:vAlign w:val="center"/>
            <w:hideMark/>
          </w:tcPr>
          <w:p w14:paraId="1691E1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p>
        </w:tc>
        <w:tc>
          <w:tcPr>
            <w:tcW w:w="0" w:type="auto"/>
            <w:tcBorders>
              <w:top w:val="nil"/>
              <w:left w:val="nil"/>
              <w:bottom w:val="single" w:sz="4" w:space="0" w:color="auto"/>
              <w:right w:val="single" w:sz="4" w:space="0" w:color="auto"/>
            </w:tcBorders>
            <w:shd w:val="clear" w:color="000000" w:fill="FFFFFF"/>
            <w:vAlign w:val="center"/>
            <w:hideMark/>
          </w:tcPr>
          <w:p w14:paraId="7595E1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1209E35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064811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AB81C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142D24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2DCED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1080F2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3DEA0C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6F4DC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210,000</w:t>
            </w:r>
          </w:p>
        </w:tc>
        <w:tc>
          <w:tcPr>
            <w:tcW w:w="0" w:type="auto"/>
            <w:tcBorders>
              <w:top w:val="nil"/>
              <w:left w:val="nil"/>
              <w:bottom w:val="single" w:sz="4" w:space="0" w:color="auto"/>
              <w:right w:val="single" w:sz="4" w:space="0" w:color="auto"/>
            </w:tcBorders>
            <w:shd w:val="clear" w:color="000000" w:fill="FFFFFF"/>
            <w:vAlign w:val="center"/>
            <w:hideMark/>
          </w:tcPr>
          <w:p w14:paraId="0AC3C4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5263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AB3CB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98AD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24E37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DAD5B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8F6F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BBC4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17F38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8B5D5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420,000</w:t>
            </w:r>
          </w:p>
        </w:tc>
        <w:tc>
          <w:tcPr>
            <w:tcW w:w="0" w:type="auto"/>
            <w:tcBorders>
              <w:top w:val="nil"/>
              <w:left w:val="nil"/>
              <w:bottom w:val="single" w:sz="4" w:space="0" w:color="auto"/>
              <w:right w:val="single" w:sz="4" w:space="0" w:color="auto"/>
            </w:tcBorders>
            <w:shd w:val="clear" w:color="000000" w:fill="FFFFFF"/>
            <w:vAlign w:val="center"/>
            <w:hideMark/>
          </w:tcPr>
          <w:p w14:paraId="52D7C6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EA02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420,000</w:t>
            </w:r>
          </w:p>
        </w:tc>
        <w:tc>
          <w:tcPr>
            <w:tcW w:w="0" w:type="auto"/>
            <w:tcBorders>
              <w:top w:val="nil"/>
              <w:left w:val="nil"/>
              <w:bottom w:val="single" w:sz="4" w:space="0" w:color="auto"/>
              <w:right w:val="single" w:sz="4" w:space="0" w:color="auto"/>
            </w:tcBorders>
            <w:shd w:val="clear" w:color="000000" w:fill="FFFFFF"/>
            <w:vAlign w:val="center"/>
            <w:hideMark/>
          </w:tcPr>
          <w:p w14:paraId="3E7FB5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420,000</w:t>
            </w:r>
          </w:p>
        </w:tc>
        <w:tc>
          <w:tcPr>
            <w:tcW w:w="0" w:type="auto"/>
            <w:tcBorders>
              <w:top w:val="nil"/>
              <w:left w:val="nil"/>
              <w:bottom w:val="single" w:sz="4" w:space="0" w:color="auto"/>
              <w:right w:val="single" w:sz="4" w:space="0" w:color="auto"/>
            </w:tcBorders>
            <w:shd w:val="clear" w:color="000000" w:fill="FFFFFF"/>
            <w:vAlign w:val="center"/>
            <w:hideMark/>
          </w:tcPr>
          <w:p w14:paraId="447473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270E3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420,000</w:t>
            </w:r>
          </w:p>
        </w:tc>
        <w:tc>
          <w:tcPr>
            <w:tcW w:w="0" w:type="auto"/>
            <w:tcBorders>
              <w:top w:val="nil"/>
              <w:left w:val="nil"/>
              <w:bottom w:val="single" w:sz="4" w:space="0" w:color="auto"/>
              <w:right w:val="single" w:sz="4" w:space="0" w:color="auto"/>
            </w:tcBorders>
            <w:shd w:val="clear" w:color="000000" w:fill="FFFFFF"/>
            <w:vAlign w:val="center"/>
            <w:hideMark/>
          </w:tcPr>
          <w:p w14:paraId="7FDCEE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C6AE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2E8F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35264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AE3CA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EC75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D770B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5B012E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6E756D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9BDF82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1.2.10</w:t>
            </w:r>
          </w:p>
        </w:tc>
        <w:tc>
          <w:tcPr>
            <w:tcW w:w="0" w:type="auto"/>
            <w:tcBorders>
              <w:top w:val="nil"/>
              <w:left w:val="nil"/>
              <w:bottom w:val="single" w:sz="4" w:space="0" w:color="auto"/>
              <w:right w:val="single" w:sz="4" w:space="0" w:color="auto"/>
            </w:tcBorders>
            <w:shd w:val="clear" w:color="000000" w:fill="FFFFFF"/>
            <w:vAlign w:val="center"/>
            <w:hideMark/>
          </w:tcPr>
          <w:p w14:paraId="17E6C552" w14:textId="5FE74BED"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Ratifikimi i Konventave në fushën e trashëgimisë kulturore ende të paratifikuara nga shteti shqiptar, si Konventa UNIDROIT, Konventa e BE </w:t>
            </w:r>
            <w:r w:rsidR="00E31FA3"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Council of Europe Convention on Offences relating to Cultural Property, Nicosia 2017</w:t>
            </w:r>
            <w:r w:rsidR="00E31FA3"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2C8EA5"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91202AB</w:t>
            </w:r>
          </w:p>
        </w:tc>
        <w:tc>
          <w:tcPr>
            <w:tcW w:w="0" w:type="auto"/>
            <w:tcBorders>
              <w:top w:val="nil"/>
              <w:left w:val="nil"/>
              <w:bottom w:val="single" w:sz="4" w:space="0" w:color="auto"/>
              <w:right w:val="single" w:sz="4" w:space="0" w:color="auto"/>
            </w:tcBorders>
            <w:shd w:val="clear" w:color="000000" w:fill="FFFFFF"/>
            <w:vAlign w:val="center"/>
            <w:hideMark/>
          </w:tcPr>
          <w:p w14:paraId="4768F7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p>
        </w:tc>
        <w:tc>
          <w:tcPr>
            <w:tcW w:w="0" w:type="auto"/>
            <w:tcBorders>
              <w:top w:val="nil"/>
              <w:left w:val="nil"/>
              <w:bottom w:val="single" w:sz="4" w:space="0" w:color="auto"/>
              <w:right w:val="single" w:sz="4" w:space="0" w:color="auto"/>
            </w:tcBorders>
            <w:shd w:val="clear" w:color="000000" w:fill="FFFFFF"/>
            <w:vAlign w:val="center"/>
            <w:hideMark/>
          </w:tcPr>
          <w:p w14:paraId="20F485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FBAB3F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896051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E4CE87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777FED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1CD35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388E1A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3E920A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39B6E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7CF0CE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3D25D9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00772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68D285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6F6532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84B03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10CDDD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44C5F6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99520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w:t>
            </w:r>
          </w:p>
        </w:tc>
        <w:tc>
          <w:tcPr>
            <w:tcW w:w="0" w:type="auto"/>
            <w:tcBorders>
              <w:top w:val="nil"/>
              <w:left w:val="nil"/>
              <w:bottom w:val="single" w:sz="4" w:space="0" w:color="auto"/>
              <w:right w:val="single" w:sz="4" w:space="0" w:color="auto"/>
            </w:tcBorders>
            <w:shd w:val="clear" w:color="000000" w:fill="FFFFFF"/>
            <w:vAlign w:val="center"/>
            <w:hideMark/>
          </w:tcPr>
          <w:p w14:paraId="691D8C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2,000,000</w:t>
            </w:r>
          </w:p>
        </w:tc>
        <w:tc>
          <w:tcPr>
            <w:tcW w:w="0" w:type="auto"/>
            <w:tcBorders>
              <w:top w:val="nil"/>
              <w:left w:val="nil"/>
              <w:bottom w:val="single" w:sz="4" w:space="0" w:color="auto"/>
              <w:right w:val="single" w:sz="4" w:space="0" w:color="auto"/>
            </w:tcBorders>
            <w:shd w:val="clear" w:color="000000" w:fill="FFFFFF"/>
            <w:vAlign w:val="center"/>
            <w:hideMark/>
          </w:tcPr>
          <w:p w14:paraId="2D939C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2E8C8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2,000,000</w:t>
            </w:r>
          </w:p>
        </w:tc>
        <w:tc>
          <w:tcPr>
            <w:tcW w:w="0" w:type="auto"/>
            <w:tcBorders>
              <w:top w:val="nil"/>
              <w:left w:val="nil"/>
              <w:bottom w:val="single" w:sz="4" w:space="0" w:color="auto"/>
              <w:right w:val="single" w:sz="4" w:space="0" w:color="auto"/>
            </w:tcBorders>
            <w:shd w:val="clear" w:color="000000" w:fill="FFFFFF"/>
            <w:vAlign w:val="center"/>
            <w:hideMark/>
          </w:tcPr>
          <w:p w14:paraId="077001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6F071A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E9515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386EB9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AD955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A518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EADBE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A7DF6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vAlign w:val="center"/>
            <w:hideMark/>
          </w:tcPr>
          <w:p w14:paraId="2D6644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75224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8" w:space="0" w:color="auto"/>
            </w:tcBorders>
            <w:shd w:val="clear" w:color="000000" w:fill="FFFFFF"/>
            <w:vAlign w:val="center"/>
            <w:hideMark/>
          </w:tcPr>
          <w:p w14:paraId="354584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3641CD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FB3C7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1.2.11</w:t>
            </w:r>
          </w:p>
        </w:tc>
        <w:tc>
          <w:tcPr>
            <w:tcW w:w="0" w:type="auto"/>
            <w:tcBorders>
              <w:top w:val="nil"/>
              <w:left w:val="nil"/>
              <w:bottom w:val="single" w:sz="4" w:space="0" w:color="auto"/>
              <w:right w:val="single" w:sz="4" w:space="0" w:color="auto"/>
            </w:tcBorders>
            <w:shd w:val="clear" w:color="000000" w:fill="FFFFFF"/>
            <w:vAlign w:val="center"/>
            <w:hideMark/>
          </w:tcPr>
          <w:p w14:paraId="484B6A36" w14:textId="5C3F425B"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Sigurimi i aksesit dhe ndërveprimi i Sistemeve dhe Bazave të të dhënave Shtetërore që administrohen nga Ministria e Brendshme (Policia e Shtetit), Drejtoria e Përgjithshme e Doganave, Ministria e Kulturës (Instituti Kombëtar i Regjistrimit të Trashëgimisë Kulturore)</w:t>
            </w:r>
            <w:r w:rsidR="007110EF">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me qëllim evidentimin, gjurmimin, parandalimin, monitorimin dhe ndalimin në kohë të rasteve dhe personave që lidhen me trafikimin e paligjshëm të pasurive kulturore </w:t>
            </w:r>
          </w:p>
        </w:tc>
        <w:tc>
          <w:tcPr>
            <w:tcW w:w="0" w:type="auto"/>
            <w:tcBorders>
              <w:top w:val="nil"/>
              <w:left w:val="nil"/>
              <w:bottom w:val="single" w:sz="4" w:space="0" w:color="auto"/>
              <w:right w:val="single" w:sz="4" w:space="0" w:color="auto"/>
            </w:tcBorders>
            <w:shd w:val="clear" w:color="000000" w:fill="FFFFFF"/>
            <w:vAlign w:val="center"/>
            <w:hideMark/>
          </w:tcPr>
          <w:p w14:paraId="10367050" w14:textId="77777777" w:rsidR="00B40DB6" w:rsidRPr="00423119" w:rsidRDefault="00B40DB6" w:rsidP="00B40DB6">
            <w:pPr>
              <w:spacing w:after="0" w:line="240" w:lineRule="auto"/>
              <w:jc w:val="center"/>
              <w:rPr>
                <w:rFonts w:ascii="Garamond" w:hAnsi="Garamond" w:cs="Arial"/>
                <w:color w:val="FF0000"/>
                <w:sz w:val="4"/>
                <w:szCs w:val="4"/>
                <w:lang w:eastAsia="sq-AL"/>
              </w:rPr>
            </w:pPr>
            <w:r w:rsidRPr="00423119">
              <w:rPr>
                <w:rFonts w:ascii="Garamond" w:hAnsi="Garamond" w:cs="Arial"/>
                <w:color w:val="FF0000"/>
                <w:sz w:val="4"/>
                <w:szCs w:val="4"/>
                <w:lang w:eastAsia="sq-AL"/>
              </w:rPr>
              <w:t>Planifikim menaxhim Administrimi 01110</w:t>
            </w:r>
          </w:p>
        </w:tc>
        <w:tc>
          <w:tcPr>
            <w:tcW w:w="0" w:type="auto"/>
            <w:tcBorders>
              <w:top w:val="nil"/>
              <w:left w:val="nil"/>
              <w:bottom w:val="single" w:sz="4" w:space="0" w:color="auto"/>
              <w:right w:val="single" w:sz="4" w:space="0" w:color="auto"/>
            </w:tcBorders>
            <w:shd w:val="clear" w:color="000000" w:fill="FFFFFF"/>
            <w:vAlign w:val="center"/>
            <w:hideMark/>
          </w:tcPr>
          <w:p w14:paraId="137F66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br/>
              <w:t xml:space="preserve">MB </w:t>
            </w:r>
          </w:p>
        </w:tc>
        <w:tc>
          <w:tcPr>
            <w:tcW w:w="0" w:type="auto"/>
            <w:tcBorders>
              <w:top w:val="nil"/>
              <w:left w:val="nil"/>
              <w:bottom w:val="single" w:sz="4" w:space="0" w:color="auto"/>
              <w:right w:val="single" w:sz="4" w:space="0" w:color="auto"/>
            </w:tcBorders>
            <w:shd w:val="clear" w:color="000000" w:fill="FFFFFF"/>
            <w:vAlign w:val="center"/>
            <w:hideMark/>
          </w:tcPr>
          <w:p w14:paraId="199035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r w:rsidRPr="00423119">
              <w:rPr>
                <w:rFonts w:ascii="Garamond" w:hAnsi="Garamond" w:cs="Arial"/>
                <w:color w:val="000000"/>
                <w:sz w:val="4"/>
                <w:szCs w:val="4"/>
                <w:lang w:eastAsia="sq-AL"/>
              </w:rPr>
              <w:br/>
              <w:t>Doganat</w:t>
            </w:r>
            <w:r w:rsidRPr="00423119">
              <w:rPr>
                <w:rFonts w:ascii="Garamond" w:hAnsi="Garamond" w:cs="Arial"/>
                <w:color w:val="000000"/>
                <w:sz w:val="4"/>
                <w:szCs w:val="4"/>
                <w:lang w:eastAsia="sq-AL"/>
              </w:rPr>
              <w:br/>
              <w:t>AKSHI</w:t>
            </w:r>
          </w:p>
        </w:tc>
        <w:tc>
          <w:tcPr>
            <w:tcW w:w="0" w:type="auto"/>
            <w:tcBorders>
              <w:top w:val="nil"/>
              <w:left w:val="nil"/>
              <w:bottom w:val="single" w:sz="4" w:space="0" w:color="auto"/>
              <w:right w:val="single" w:sz="4" w:space="0" w:color="auto"/>
            </w:tcBorders>
            <w:shd w:val="clear" w:color="000000" w:fill="FFFFFF"/>
            <w:vAlign w:val="center"/>
            <w:hideMark/>
          </w:tcPr>
          <w:p w14:paraId="4C5ABC5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FF94EB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A4DCA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0554D8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2F662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612365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25F9A0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49C1A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23B40A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4D14602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1B945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5BB7CB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3516FF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5A07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6EDBBA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7E7DCD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B2E8D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450,000</w:t>
            </w:r>
          </w:p>
        </w:tc>
        <w:tc>
          <w:tcPr>
            <w:tcW w:w="0" w:type="auto"/>
            <w:tcBorders>
              <w:top w:val="nil"/>
              <w:left w:val="nil"/>
              <w:bottom w:val="single" w:sz="4" w:space="0" w:color="auto"/>
              <w:right w:val="single" w:sz="4" w:space="0" w:color="auto"/>
            </w:tcBorders>
            <w:shd w:val="clear" w:color="000000" w:fill="FFFFFF"/>
            <w:vAlign w:val="center"/>
            <w:hideMark/>
          </w:tcPr>
          <w:p w14:paraId="03F4AE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2,250,000</w:t>
            </w:r>
          </w:p>
        </w:tc>
        <w:tc>
          <w:tcPr>
            <w:tcW w:w="0" w:type="auto"/>
            <w:tcBorders>
              <w:top w:val="nil"/>
              <w:left w:val="nil"/>
              <w:bottom w:val="single" w:sz="4" w:space="0" w:color="auto"/>
              <w:right w:val="single" w:sz="4" w:space="0" w:color="auto"/>
            </w:tcBorders>
            <w:shd w:val="clear" w:color="000000" w:fill="FFFFFF"/>
            <w:vAlign w:val="center"/>
            <w:hideMark/>
          </w:tcPr>
          <w:p w14:paraId="5CDFA9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B653A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2,250,000</w:t>
            </w:r>
          </w:p>
        </w:tc>
        <w:tc>
          <w:tcPr>
            <w:tcW w:w="0" w:type="auto"/>
            <w:tcBorders>
              <w:top w:val="nil"/>
              <w:left w:val="nil"/>
              <w:bottom w:val="single" w:sz="4" w:space="0" w:color="auto"/>
              <w:right w:val="single" w:sz="4" w:space="0" w:color="auto"/>
            </w:tcBorders>
            <w:shd w:val="clear" w:color="000000" w:fill="FFFFFF"/>
            <w:vAlign w:val="center"/>
            <w:hideMark/>
          </w:tcPr>
          <w:p w14:paraId="4578A3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1,350,000</w:t>
            </w:r>
          </w:p>
        </w:tc>
        <w:tc>
          <w:tcPr>
            <w:tcW w:w="0" w:type="auto"/>
            <w:tcBorders>
              <w:top w:val="nil"/>
              <w:left w:val="nil"/>
              <w:bottom w:val="single" w:sz="4" w:space="0" w:color="auto"/>
              <w:right w:val="single" w:sz="4" w:space="0" w:color="auto"/>
            </w:tcBorders>
            <w:shd w:val="clear" w:color="000000" w:fill="FFFFFF"/>
            <w:vAlign w:val="center"/>
            <w:hideMark/>
          </w:tcPr>
          <w:p w14:paraId="4037C2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240A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1,350,000</w:t>
            </w:r>
          </w:p>
        </w:tc>
        <w:tc>
          <w:tcPr>
            <w:tcW w:w="0" w:type="auto"/>
            <w:tcBorders>
              <w:top w:val="nil"/>
              <w:left w:val="nil"/>
              <w:bottom w:val="single" w:sz="4" w:space="0" w:color="auto"/>
              <w:right w:val="single" w:sz="4" w:space="0" w:color="auto"/>
            </w:tcBorders>
            <w:shd w:val="clear" w:color="000000" w:fill="FFFFFF"/>
            <w:vAlign w:val="center"/>
            <w:hideMark/>
          </w:tcPr>
          <w:p w14:paraId="1FC44C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8A6E8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30F1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EA309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FA890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900,000</w:t>
            </w:r>
          </w:p>
        </w:tc>
        <w:tc>
          <w:tcPr>
            <w:tcW w:w="0" w:type="auto"/>
            <w:tcBorders>
              <w:top w:val="nil"/>
              <w:left w:val="nil"/>
              <w:bottom w:val="single" w:sz="4" w:space="0" w:color="auto"/>
              <w:right w:val="single" w:sz="4" w:space="0" w:color="auto"/>
            </w:tcBorders>
            <w:shd w:val="clear" w:color="000000" w:fill="FFFFFF"/>
            <w:vAlign w:val="center"/>
            <w:hideMark/>
          </w:tcPr>
          <w:p w14:paraId="70BDAF2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7F4A3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900,000</w:t>
            </w:r>
          </w:p>
        </w:tc>
        <w:tc>
          <w:tcPr>
            <w:tcW w:w="0" w:type="auto"/>
            <w:tcBorders>
              <w:top w:val="nil"/>
              <w:left w:val="nil"/>
              <w:bottom w:val="single" w:sz="4" w:space="0" w:color="auto"/>
              <w:right w:val="single" w:sz="8" w:space="0" w:color="auto"/>
            </w:tcBorders>
            <w:shd w:val="clear" w:color="000000" w:fill="FFFFFF"/>
            <w:vAlign w:val="center"/>
            <w:hideMark/>
          </w:tcPr>
          <w:p w14:paraId="3F3586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380231A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B2B9C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1.2.12</w:t>
            </w:r>
          </w:p>
        </w:tc>
        <w:tc>
          <w:tcPr>
            <w:tcW w:w="0" w:type="auto"/>
            <w:tcBorders>
              <w:top w:val="nil"/>
              <w:left w:val="nil"/>
              <w:bottom w:val="single" w:sz="4" w:space="0" w:color="auto"/>
              <w:right w:val="single" w:sz="4" w:space="0" w:color="auto"/>
            </w:tcBorders>
            <w:shd w:val="clear" w:color="000000" w:fill="FFFFFF"/>
            <w:vAlign w:val="center"/>
            <w:hideMark/>
          </w:tcPr>
          <w:p w14:paraId="0D8DA2B8" w14:textId="2D029E1D"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Kryerja e trajnimeve të stafit në çdo pikë të kontrollit kufitar lidhur me përdorimin e Bazës së të Dhënave Shtetërore </w:t>
            </w:r>
            <w:r w:rsidR="00E31FA3"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Regjistri Kombëtar i Pasurive Kulturore (RKPK)</w:t>
            </w:r>
            <w:r w:rsidR="00E31FA3" w:rsidRPr="00423119">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DA832C1"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91202AB</w:t>
            </w:r>
          </w:p>
        </w:tc>
        <w:tc>
          <w:tcPr>
            <w:tcW w:w="0" w:type="auto"/>
            <w:tcBorders>
              <w:top w:val="nil"/>
              <w:left w:val="nil"/>
              <w:bottom w:val="single" w:sz="4" w:space="0" w:color="auto"/>
              <w:right w:val="single" w:sz="4" w:space="0" w:color="auto"/>
            </w:tcBorders>
            <w:shd w:val="clear" w:color="000000" w:fill="FFFFFF"/>
            <w:vAlign w:val="center"/>
            <w:hideMark/>
          </w:tcPr>
          <w:p w14:paraId="08AFDB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MK/IKRTK</w:t>
            </w:r>
          </w:p>
        </w:tc>
        <w:tc>
          <w:tcPr>
            <w:tcW w:w="0" w:type="auto"/>
            <w:tcBorders>
              <w:top w:val="nil"/>
              <w:left w:val="nil"/>
              <w:bottom w:val="single" w:sz="4" w:space="0" w:color="auto"/>
              <w:right w:val="single" w:sz="4" w:space="0" w:color="auto"/>
            </w:tcBorders>
            <w:shd w:val="clear" w:color="000000" w:fill="FFFFFF"/>
            <w:vAlign w:val="center"/>
            <w:hideMark/>
          </w:tcPr>
          <w:p w14:paraId="5D8A38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r w:rsidRPr="00423119">
              <w:rPr>
                <w:rFonts w:ascii="Garamond" w:hAnsi="Garamond" w:cs="Arial"/>
                <w:color w:val="000000"/>
                <w:sz w:val="4"/>
                <w:szCs w:val="4"/>
                <w:lang w:eastAsia="sq-AL"/>
              </w:rPr>
              <w:br/>
              <w:t>AKSHI</w:t>
            </w:r>
          </w:p>
        </w:tc>
        <w:tc>
          <w:tcPr>
            <w:tcW w:w="0" w:type="auto"/>
            <w:tcBorders>
              <w:top w:val="nil"/>
              <w:left w:val="nil"/>
              <w:bottom w:val="single" w:sz="4" w:space="0" w:color="auto"/>
              <w:right w:val="single" w:sz="4" w:space="0" w:color="auto"/>
            </w:tcBorders>
            <w:shd w:val="clear" w:color="000000" w:fill="FFFFFF"/>
            <w:vAlign w:val="center"/>
            <w:hideMark/>
          </w:tcPr>
          <w:p w14:paraId="1AA0FF1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D66A46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55BE63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040B76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C44D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73D31A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04A349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4DE9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350,000</w:t>
            </w:r>
          </w:p>
        </w:tc>
        <w:tc>
          <w:tcPr>
            <w:tcW w:w="0" w:type="auto"/>
            <w:tcBorders>
              <w:top w:val="nil"/>
              <w:left w:val="nil"/>
              <w:bottom w:val="single" w:sz="4" w:space="0" w:color="auto"/>
              <w:right w:val="single" w:sz="4" w:space="0" w:color="auto"/>
            </w:tcBorders>
            <w:shd w:val="clear" w:color="000000" w:fill="FFFFFF"/>
            <w:vAlign w:val="center"/>
            <w:hideMark/>
          </w:tcPr>
          <w:p w14:paraId="531619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1D388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2DAD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26AE0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92879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0B782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B2549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07465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C6DE8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89E9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700,000</w:t>
            </w:r>
          </w:p>
        </w:tc>
        <w:tc>
          <w:tcPr>
            <w:tcW w:w="0" w:type="auto"/>
            <w:tcBorders>
              <w:top w:val="nil"/>
              <w:left w:val="nil"/>
              <w:bottom w:val="single" w:sz="4" w:space="0" w:color="auto"/>
              <w:right w:val="single" w:sz="4" w:space="0" w:color="auto"/>
            </w:tcBorders>
            <w:shd w:val="clear" w:color="000000" w:fill="FFFFFF"/>
            <w:vAlign w:val="center"/>
            <w:hideMark/>
          </w:tcPr>
          <w:p w14:paraId="38C90C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40324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700,000</w:t>
            </w:r>
          </w:p>
        </w:tc>
        <w:tc>
          <w:tcPr>
            <w:tcW w:w="0" w:type="auto"/>
            <w:tcBorders>
              <w:top w:val="nil"/>
              <w:left w:val="nil"/>
              <w:bottom w:val="single" w:sz="4" w:space="0" w:color="auto"/>
              <w:right w:val="single" w:sz="4" w:space="0" w:color="auto"/>
            </w:tcBorders>
            <w:shd w:val="clear" w:color="000000" w:fill="FFFFFF"/>
            <w:vAlign w:val="center"/>
            <w:hideMark/>
          </w:tcPr>
          <w:p w14:paraId="57912C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700,000</w:t>
            </w:r>
          </w:p>
        </w:tc>
        <w:tc>
          <w:tcPr>
            <w:tcW w:w="0" w:type="auto"/>
            <w:tcBorders>
              <w:top w:val="nil"/>
              <w:left w:val="nil"/>
              <w:bottom w:val="single" w:sz="4" w:space="0" w:color="auto"/>
              <w:right w:val="single" w:sz="4" w:space="0" w:color="auto"/>
            </w:tcBorders>
            <w:shd w:val="clear" w:color="000000" w:fill="FFFFFF"/>
            <w:vAlign w:val="center"/>
            <w:hideMark/>
          </w:tcPr>
          <w:p w14:paraId="7767A7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E9821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700,000</w:t>
            </w:r>
          </w:p>
        </w:tc>
        <w:tc>
          <w:tcPr>
            <w:tcW w:w="0" w:type="auto"/>
            <w:tcBorders>
              <w:top w:val="nil"/>
              <w:left w:val="nil"/>
              <w:bottom w:val="single" w:sz="4" w:space="0" w:color="auto"/>
              <w:right w:val="single" w:sz="4" w:space="0" w:color="auto"/>
            </w:tcBorders>
            <w:shd w:val="clear" w:color="000000" w:fill="FFFFFF"/>
            <w:vAlign w:val="center"/>
            <w:hideMark/>
          </w:tcPr>
          <w:p w14:paraId="0D5048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C05DC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7F0C5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AD0C1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59C2C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59C0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53627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0987C0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9735272"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473875F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C116BF3" w14:textId="77777777"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 Objektivi specifik 1.2</w:t>
            </w:r>
          </w:p>
        </w:tc>
        <w:tc>
          <w:tcPr>
            <w:tcW w:w="0" w:type="auto"/>
            <w:tcBorders>
              <w:top w:val="nil"/>
              <w:left w:val="nil"/>
              <w:bottom w:val="single" w:sz="4" w:space="0" w:color="auto"/>
              <w:right w:val="single" w:sz="4" w:space="0" w:color="auto"/>
            </w:tcBorders>
            <w:shd w:val="clear" w:color="000000" w:fill="D0CECE"/>
            <w:vAlign w:val="center"/>
            <w:hideMark/>
          </w:tcPr>
          <w:p w14:paraId="23673B78"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A613D8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F82B3E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243C2D1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39A771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7D8705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695,465,000</w:t>
            </w:r>
          </w:p>
        </w:tc>
        <w:tc>
          <w:tcPr>
            <w:tcW w:w="0" w:type="auto"/>
            <w:tcBorders>
              <w:top w:val="nil"/>
              <w:left w:val="nil"/>
              <w:bottom w:val="single" w:sz="4" w:space="0" w:color="auto"/>
              <w:right w:val="single" w:sz="4" w:space="0" w:color="auto"/>
            </w:tcBorders>
            <w:shd w:val="clear" w:color="000000" w:fill="D0CECE"/>
            <w:vAlign w:val="center"/>
            <w:hideMark/>
          </w:tcPr>
          <w:p w14:paraId="555BC85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D22D8E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695,465,000</w:t>
            </w:r>
          </w:p>
        </w:tc>
        <w:tc>
          <w:tcPr>
            <w:tcW w:w="0" w:type="auto"/>
            <w:tcBorders>
              <w:top w:val="nil"/>
              <w:left w:val="nil"/>
              <w:bottom w:val="single" w:sz="4" w:space="0" w:color="auto"/>
              <w:right w:val="single" w:sz="4" w:space="0" w:color="auto"/>
            </w:tcBorders>
            <w:shd w:val="clear" w:color="000000" w:fill="D0CECE"/>
            <w:vAlign w:val="center"/>
            <w:hideMark/>
          </w:tcPr>
          <w:p w14:paraId="7CE6E69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688,575,000</w:t>
            </w:r>
          </w:p>
        </w:tc>
        <w:tc>
          <w:tcPr>
            <w:tcW w:w="0" w:type="auto"/>
            <w:tcBorders>
              <w:top w:val="nil"/>
              <w:left w:val="nil"/>
              <w:bottom w:val="single" w:sz="4" w:space="0" w:color="auto"/>
              <w:right w:val="single" w:sz="4" w:space="0" w:color="auto"/>
            </w:tcBorders>
            <w:shd w:val="clear" w:color="000000" w:fill="D0CECE"/>
            <w:vAlign w:val="center"/>
            <w:hideMark/>
          </w:tcPr>
          <w:p w14:paraId="4128E0D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8462B3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688,575,000</w:t>
            </w:r>
          </w:p>
        </w:tc>
        <w:tc>
          <w:tcPr>
            <w:tcW w:w="0" w:type="auto"/>
            <w:tcBorders>
              <w:top w:val="nil"/>
              <w:left w:val="nil"/>
              <w:bottom w:val="single" w:sz="4" w:space="0" w:color="auto"/>
              <w:right w:val="single" w:sz="4" w:space="0" w:color="auto"/>
            </w:tcBorders>
            <w:shd w:val="clear" w:color="000000" w:fill="D0CECE"/>
            <w:vAlign w:val="center"/>
            <w:hideMark/>
          </w:tcPr>
          <w:p w14:paraId="16F49CA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688,015,000</w:t>
            </w:r>
          </w:p>
        </w:tc>
        <w:tc>
          <w:tcPr>
            <w:tcW w:w="0" w:type="auto"/>
            <w:tcBorders>
              <w:top w:val="nil"/>
              <w:left w:val="nil"/>
              <w:bottom w:val="single" w:sz="4" w:space="0" w:color="auto"/>
              <w:right w:val="single" w:sz="4" w:space="0" w:color="auto"/>
            </w:tcBorders>
            <w:shd w:val="clear" w:color="000000" w:fill="D0CECE"/>
            <w:vAlign w:val="center"/>
            <w:hideMark/>
          </w:tcPr>
          <w:p w14:paraId="412B351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1A0C5E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688,015,000</w:t>
            </w:r>
          </w:p>
        </w:tc>
        <w:tc>
          <w:tcPr>
            <w:tcW w:w="0" w:type="auto"/>
            <w:tcBorders>
              <w:top w:val="nil"/>
              <w:left w:val="nil"/>
              <w:bottom w:val="single" w:sz="4" w:space="0" w:color="auto"/>
              <w:right w:val="single" w:sz="4" w:space="0" w:color="auto"/>
            </w:tcBorders>
            <w:shd w:val="clear" w:color="000000" w:fill="D0CECE"/>
            <w:vAlign w:val="center"/>
            <w:hideMark/>
          </w:tcPr>
          <w:p w14:paraId="7FD586E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694,345,000</w:t>
            </w:r>
          </w:p>
        </w:tc>
        <w:tc>
          <w:tcPr>
            <w:tcW w:w="0" w:type="auto"/>
            <w:tcBorders>
              <w:top w:val="nil"/>
              <w:left w:val="nil"/>
              <w:bottom w:val="single" w:sz="4" w:space="0" w:color="auto"/>
              <w:right w:val="single" w:sz="4" w:space="0" w:color="auto"/>
            </w:tcBorders>
            <w:shd w:val="clear" w:color="000000" w:fill="D0CECE"/>
            <w:vAlign w:val="center"/>
            <w:hideMark/>
          </w:tcPr>
          <w:p w14:paraId="3DA6725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57E373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694,345,000</w:t>
            </w:r>
          </w:p>
        </w:tc>
        <w:tc>
          <w:tcPr>
            <w:tcW w:w="0" w:type="auto"/>
            <w:tcBorders>
              <w:top w:val="nil"/>
              <w:left w:val="nil"/>
              <w:bottom w:val="single" w:sz="4" w:space="0" w:color="auto"/>
              <w:right w:val="single" w:sz="4" w:space="0" w:color="auto"/>
            </w:tcBorders>
            <w:shd w:val="clear" w:color="000000" w:fill="D0CECE"/>
            <w:vAlign w:val="center"/>
            <w:hideMark/>
          </w:tcPr>
          <w:p w14:paraId="46194C9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694,345,000</w:t>
            </w:r>
          </w:p>
        </w:tc>
        <w:tc>
          <w:tcPr>
            <w:tcW w:w="0" w:type="auto"/>
            <w:tcBorders>
              <w:top w:val="nil"/>
              <w:left w:val="nil"/>
              <w:bottom w:val="single" w:sz="4" w:space="0" w:color="auto"/>
              <w:right w:val="single" w:sz="4" w:space="0" w:color="auto"/>
            </w:tcBorders>
            <w:shd w:val="clear" w:color="000000" w:fill="D0CECE"/>
            <w:vAlign w:val="center"/>
            <w:hideMark/>
          </w:tcPr>
          <w:p w14:paraId="539C10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528477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694,345,000</w:t>
            </w:r>
          </w:p>
        </w:tc>
        <w:tc>
          <w:tcPr>
            <w:tcW w:w="0" w:type="auto"/>
            <w:tcBorders>
              <w:top w:val="nil"/>
              <w:left w:val="nil"/>
              <w:bottom w:val="single" w:sz="4" w:space="0" w:color="auto"/>
              <w:right w:val="single" w:sz="4" w:space="0" w:color="auto"/>
            </w:tcBorders>
            <w:shd w:val="clear" w:color="000000" w:fill="D0CECE"/>
            <w:vAlign w:val="center"/>
            <w:hideMark/>
          </w:tcPr>
          <w:p w14:paraId="154A360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3,460,745,000</w:t>
            </w:r>
          </w:p>
        </w:tc>
        <w:tc>
          <w:tcPr>
            <w:tcW w:w="0" w:type="auto"/>
            <w:tcBorders>
              <w:top w:val="nil"/>
              <w:left w:val="nil"/>
              <w:bottom w:val="single" w:sz="4" w:space="0" w:color="auto"/>
              <w:right w:val="single" w:sz="4" w:space="0" w:color="auto"/>
            </w:tcBorders>
            <w:shd w:val="clear" w:color="000000" w:fill="D0CECE"/>
            <w:vAlign w:val="center"/>
            <w:hideMark/>
          </w:tcPr>
          <w:p w14:paraId="5B07CBA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51C1A4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3,460,745,000</w:t>
            </w:r>
          </w:p>
        </w:tc>
        <w:tc>
          <w:tcPr>
            <w:tcW w:w="0" w:type="auto"/>
            <w:tcBorders>
              <w:top w:val="nil"/>
              <w:left w:val="nil"/>
              <w:bottom w:val="single" w:sz="4" w:space="0" w:color="auto"/>
              <w:right w:val="single" w:sz="4" w:space="0" w:color="auto"/>
            </w:tcBorders>
            <w:shd w:val="clear" w:color="000000" w:fill="D0CECE"/>
            <w:vAlign w:val="center"/>
            <w:hideMark/>
          </w:tcPr>
          <w:p w14:paraId="322935D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2,072,055,000</w:t>
            </w:r>
          </w:p>
        </w:tc>
        <w:tc>
          <w:tcPr>
            <w:tcW w:w="0" w:type="auto"/>
            <w:tcBorders>
              <w:top w:val="nil"/>
              <w:left w:val="nil"/>
              <w:bottom w:val="single" w:sz="4" w:space="0" w:color="auto"/>
              <w:right w:val="single" w:sz="4" w:space="0" w:color="auto"/>
            </w:tcBorders>
            <w:shd w:val="clear" w:color="000000" w:fill="D0CECE"/>
            <w:vAlign w:val="center"/>
            <w:hideMark/>
          </w:tcPr>
          <w:p w14:paraId="7203525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47AE0A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2,072,055,000</w:t>
            </w:r>
          </w:p>
        </w:tc>
        <w:tc>
          <w:tcPr>
            <w:tcW w:w="0" w:type="auto"/>
            <w:tcBorders>
              <w:top w:val="nil"/>
              <w:left w:val="nil"/>
              <w:bottom w:val="single" w:sz="4" w:space="0" w:color="auto"/>
              <w:right w:val="single" w:sz="4" w:space="0" w:color="auto"/>
            </w:tcBorders>
            <w:shd w:val="clear" w:color="000000" w:fill="D0CECE"/>
            <w:vAlign w:val="center"/>
            <w:hideMark/>
          </w:tcPr>
          <w:p w14:paraId="790807E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424287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A307D3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141BFF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26D432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1,388,690,000</w:t>
            </w:r>
          </w:p>
        </w:tc>
        <w:tc>
          <w:tcPr>
            <w:tcW w:w="0" w:type="auto"/>
            <w:tcBorders>
              <w:top w:val="nil"/>
              <w:left w:val="nil"/>
              <w:bottom w:val="single" w:sz="4" w:space="0" w:color="auto"/>
              <w:right w:val="single" w:sz="4" w:space="0" w:color="auto"/>
            </w:tcBorders>
            <w:shd w:val="clear" w:color="000000" w:fill="D0CECE"/>
            <w:vAlign w:val="center"/>
            <w:hideMark/>
          </w:tcPr>
          <w:p w14:paraId="34B6682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4C6FF2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1,388,690,000</w:t>
            </w:r>
          </w:p>
        </w:tc>
        <w:tc>
          <w:tcPr>
            <w:tcW w:w="0" w:type="auto"/>
            <w:tcBorders>
              <w:top w:val="nil"/>
              <w:left w:val="nil"/>
              <w:bottom w:val="single" w:sz="4" w:space="0" w:color="auto"/>
              <w:right w:val="single" w:sz="8" w:space="0" w:color="auto"/>
            </w:tcBorders>
            <w:shd w:val="clear" w:color="000000" w:fill="D0CECE"/>
            <w:vAlign w:val="center"/>
            <w:hideMark/>
          </w:tcPr>
          <w:p w14:paraId="7137819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422FF038"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2EE27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w:t>
            </w:r>
          </w:p>
        </w:tc>
        <w:tc>
          <w:tcPr>
            <w:tcW w:w="0" w:type="auto"/>
            <w:tcBorders>
              <w:top w:val="nil"/>
              <w:left w:val="nil"/>
              <w:bottom w:val="single" w:sz="4" w:space="0" w:color="auto"/>
              <w:right w:val="single" w:sz="4" w:space="0" w:color="auto"/>
            </w:tcBorders>
            <w:shd w:val="clear" w:color="000000" w:fill="FFFFFF"/>
            <w:vAlign w:val="center"/>
            <w:hideMark/>
          </w:tcPr>
          <w:p w14:paraId="19B2BD3C"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Goditja e krimit ekonomik dhe pastrimit të parave</w:t>
            </w:r>
          </w:p>
        </w:tc>
        <w:tc>
          <w:tcPr>
            <w:tcW w:w="0" w:type="auto"/>
            <w:tcBorders>
              <w:top w:val="nil"/>
              <w:left w:val="nil"/>
              <w:bottom w:val="single" w:sz="4" w:space="0" w:color="auto"/>
              <w:right w:val="single" w:sz="4" w:space="0" w:color="auto"/>
            </w:tcBorders>
            <w:shd w:val="clear" w:color="000000" w:fill="FFFFFF"/>
            <w:vAlign w:val="center"/>
            <w:hideMark/>
          </w:tcPr>
          <w:p w14:paraId="79125DA4" w14:textId="0DC82CD1"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Referenca e Rezultatit me produktet e programit buxhetor</w:t>
            </w:r>
            <w:r w:rsidR="00F7774B" w:rsidRPr="00423119">
              <w:rPr>
                <w:rFonts w:ascii="Garamond" w:hAnsi="Garamond" w:cs="Arial"/>
                <w:b/>
                <w:bCs/>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9F5B4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përgjegjës</w:t>
            </w:r>
          </w:p>
        </w:tc>
        <w:tc>
          <w:tcPr>
            <w:tcW w:w="0" w:type="auto"/>
            <w:tcBorders>
              <w:top w:val="nil"/>
              <w:left w:val="nil"/>
              <w:bottom w:val="single" w:sz="4" w:space="0" w:color="auto"/>
              <w:right w:val="single" w:sz="4" w:space="0" w:color="auto"/>
            </w:tcBorders>
            <w:shd w:val="clear" w:color="000000" w:fill="FFFFFF"/>
            <w:vAlign w:val="center"/>
            <w:hideMark/>
          </w:tcPr>
          <w:p w14:paraId="0C7DB8F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kontribues</w:t>
            </w:r>
          </w:p>
        </w:tc>
        <w:tc>
          <w:tcPr>
            <w:tcW w:w="0" w:type="auto"/>
            <w:tcBorders>
              <w:top w:val="nil"/>
              <w:left w:val="nil"/>
              <w:bottom w:val="single" w:sz="4" w:space="0" w:color="auto"/>
              <w:right w:val="single" w:sz="4" w:space="0" w:color="auto"/>
            </w:tcBorders>
            <w:shd w:val="clear" w:color="000000" w:fill="FFFFFF"/>
            <w:vAlign w:val="center"/>
            <w:hideMark/>
          </w:tcPr>
          <w:p w14:paraId="4E2EA7F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Afati fillimit</w:t>
            </w:r>
          </w:p>
        </w:tc>
        <w:tc>
          <w:tcPr>
            <w:tcW w:w="0" w:type="auto"/>
            <w:tcBorders>
              <w:top w:val="nil"/>
              <w:left w:val="nil"/>
              <w:bottom w:val="single" w:sz="4" w:space="0" w:color="auto"/>
              <w:right w:val="single" w:sz="4" w:space="0" w:color="auto"/>
            </w:tcBorders>
            <w:shd w:val="clear" w:color="000000" w:fill="FFFFFF"/>
            <w:vAlign w:val="center"/>
            <w:hideMark/>
          </w:tcPr>
          <w:p w14:paraId="6EEE715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Afati mbarimit</w:t>
            </w:r>
          </w:p>
        </w:tc>
        <w:tc>
          <w:tcPr>
            <w:tcW w:w="0" w:type="auto"/>
            <w:tcBorders>
              <w:top w:val="nil"/>
              <w:left w:val="nil"/>
              <w:bottom w:val="single" w:sz="4" w:space="0" w:color="auto"/>
              <w:right w:val="single" w:sz="4" w:space="0" w:color="auto"/>
            </w:tcBorders>
            <w:shd w:val="clear" w:color="000000" w:fill="FFFFFF"/>
            <w:vAlign w:val="center"/>
            <w:hideMark/>
          </w:tcPr>
          <w:p w14:paraId="4C7F02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F9B57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74D7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E7FBF8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E297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CE4E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5AB094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D9072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99082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7EA6D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76525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E5B3F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D9E8E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6BB55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BC030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213B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0E15F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1184A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BF763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B73D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CAD58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12F35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B2F83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8E37E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A8512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E26C5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0693F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C44D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55D407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7B8E57A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41F7BD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DDFB36" w14:textId="75081559"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hideMark/>
          </w:tcPr>
          <w:p w14:paraId="0CFB0AE1"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5DD1F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F0B49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050B7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F9696F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F29A8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C2917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F6B68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8760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839C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E2967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84D1C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70A1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F450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1BDA0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B830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F1D12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94E39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9106E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598F8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4E332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B036B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D4E13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49D0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C9A5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CF52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9334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151BE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80286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3F0C9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763C5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9898D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D076F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215CAE1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4D04F56B"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EC68D1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1.3.1</w:t>
            </w:r>
          </w:p>
        </w:tc>
        <w:tc>
          <w:tcPr>
            <w:tcW w:w="0" w:type="auto"/>
            <w:tcBorders>
              <w:top w:val="nil"/>
              <w:left w:val="nil"/>
              <w:bottom w:val="single" w:sz="4" w:space="0" w:color="auto"/>
              <w:right w:val="single" w:sz="4" w:space="0" w:color="auto"/>
            </w:tcBorders>
            <w:shd w:val="clear" w:color="000000" w:fill="FFFFFF"/>
            <w:vAlign w:val="center"/>
            <w:hideMark/>
          </w:tcPr>
          <w:p w14:paraId="421EC3E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Forcimi i kapaciteteve të specializuara qendrore dhe vendore për hetimin e krimit ekonomik dhe financiar, duke përfshirë kryerjen e trajnimeve të përbashkëta </w:t>
            </w:r>
          </w:p>
        </w:tc>
        <w:tc>
          <w:tcPr>
            <w:tcW w:w="0" w:type="auto"/>
            <w:tcBorders>
              <w:top w:val="nil"/>
              <w:left w:val="nil"/>
              <w:bottom w:val="single" w:sz="4" w:space="0" w:color="auto"/>
              <w:right w:val="single" w:sz="4" w:space="0" w:color="auto"/>
            </w:tcBorders>
            <w:shd w:val="clear" w:color="000000" w:fill="FFFFFF"/>
            <w:vAlign w:val="center"/>
            <w:hideMark/>
          </w:tcPr>
          <w:p w14:paraId="314D6E7F" w14:textId="32B1C18B"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91604AB</w:t>
            </w:r>
            <w:r w:rsidR="00F7774B" w:rsidRPr="00423119">
              <w:rPr>
                <w:rFonts w:ascii="Garamond" w:hAnsi="Garamond" w:cs="Arial"/>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94DD3A"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23F79A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r w:rsidRPr="00423119">
              <w:rPr>
                <w:rFonts w:ascii="Garamond" w:hAnsi="Garamond" w:cs="Arial"/>
                <w:color w:val="000000"/>
                <w:sz w:val="4"/>
                <w:szCs w:val="4"/>
                <w:lang w:eastAsia="sq-AL"/>
              </w:rPr>
              <w:br/>
              <w:t>DPT</w:t>
            </w:r>
            <w:r w:rsidRPr="00423119">
              <w:rPr>
                <w:rFonts w:ascii="Garamond" w:hAnsi="Garamond" w:cs="Arial"/>
                <w:color w:val="000000"/>
                <w:sz w:val="4"/>
                <w:szCs w:val="4"/>
                <w:lang w:eastAsia="sq-AL"/>
              </w:rPr>
              <w:br/>
              <w:t>DPD</w:t>
            </w:r>
            <w:r w:rsidRPr="00423119">
              <w:rPr>
                <w:rFonts w:ascii="Garamond" w:hAnsi="Garamond" w:cs="Arial"/>
                <w:color w:val="000000"/>
                <w:sz w:val="4"/>
                <w:szCs w:val="4"/>
                <w:lang w:eastAsia="sq-AL"/>
              </w:rPr>
              <w:br/>
              <w:t>DPPPP</w:t>
            </w:r>
            <w:r w:rsidRPr="00423119">
              <w:rPr>
                <w:rFonts w:ascii="Garamond" w:hAnsi="Garamond" w:cs="Arial"/>
                <w:color w:val="000000"/>
                <w:sz w:val="4"/>
                <w:szCs w:val="4"/>
                <w:lang w:eastAsia="sq-AL"/>
              </w:rPr>
              <w:br/>
              <w:t>AMF</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BSH</w:t>
            </w:r>
            <w:r w:rsidRPr="00423119">
              <w:rPr>
                <w:rFonts w:ascii="Garamond" w:hAnsi="Garamond" w:cs="Arial"/>
                <w:color w:val="000000"/>
                <w:sz w:val="4"/>
                <w:szCs w:val="4"/>
                <w:lang w:eastAsia="sq-AL"/>
              </w:rPr>
              <w:br/>
              <w:t>QKB</w:t>
            </w:r>
            <w:r w:rsidRPr="00423119">
              <w:rPr>
                <w:rFonts w:ascii="Garamond" w:hAnsi="Garamond" w:cs="Arial"/>
                <w:color w:val="000000"/>
                <w:sz w:val="4"/>
                <w:szCs w:val="4"/>
                <w:lang w:eastAsia="sq-AL"/>
              </w:rPr>
              <w:br/>
              <w:t>DHKA</w:t>
            </w:r>
            <w:r w:rsidRPr="00423119">
              <w:rPr>
                <w:rFonts w:ascii="Garamond" w:hAnsi="Garamond" w:cs="Arial"/>
                <w:color w:val="000000"/>
                <w:sz w:val="4"/>
                <w:szCs w:val="4"/>
                <w:lang w:eastAsia="sq-AL"/>
              </w:rPr>
              <w:br/>
              <w:t>PU</w:t>
            </w:r>
          </w:p>
        </w:tc>
        <w:tc>
          <w:tcPr>
            <w:tcW w:w="0" w:type="auto"/>
            <w:tcBorders>
              <w:top w:val="nil"/>
              <w:left w:val="nil"/>
              <w:bottom w:val="single" w:sz="4" w:space="0" w:color="auto"/>
              <w:right w:val="single" w:sz="4" w:space="0" w:color="auto"/>
            </w:tcBorders>
            <w:shd w:val="clear" w:color="000000" w:fill="FFFFFF"/>
            <w:vAlign w:val="center"/>
            <w:hideMark/>
          </w:tcPr>
          <w:p w14:paraId="6CECA68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DBCC8A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5E6B94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6019A7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33062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0243EA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027572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A8D5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5E0DBB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4FD93F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C78B4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1D9EAE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6B9A70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ED1F1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772099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38BA77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47696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160,600,000</w:t>
            </w:r>
          </w:p>
        </w:tc>
        <w:tc>
          <w:tcPr>
            <w:tcW w:w="0" w:type="auto"/>
            <w:tcBorders>
              <w:top w:val="nil"/>
              <w:left w:val="nil"/>
              <w:bottom w:val="single" w:sz="4" w:space="0" w:color="auto"/>
              <w:right w:val="single" w:sz="4" w:space="0" w:color="auto"/>
            </w:tcBorders>
            <w:shd w:val="clear" w:color="000000" w:fill="FFFFFF"/>
            <w:vAlign w:val="center"/>
            <w:hideMark/>
          </w:tcPr>
          <w:p w14:paraId="346DFA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803,000,000</w:t>
            </w:r>
          </w:p>
        </w:tc>
        <w:tc>
          <w:tcPr>
            <w:tcW w:w="0" w:type="auto"/>
            <w:tcBorders>
              <w:top w:val="nil"/>
              <w:left w:val="nil"/>
              <w:bottom w:val="single" w:sz="4" w:space="0" w:color="auto"/>
              <w:right w:val="single" w:sz="4" w:space="0" w:color="auto"/>
            </w:tcBorders>
            <w:shd w:val="clear" w:color="000000" w:fill="FFFFFF"/>
            <w:vAlign w:val="center"/>
            <w:hideMark/>
          </w:tcPr>
          <w:p w14:paraId="7A395C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5A863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803,000,000</w:t>
            </w:r>
          </w:p>
        </w:tc>
        <w:tc>
          <w:tcPr>
            <w:tcW w:w="0" w:type="auto"/>
            <w:tcBorders>
              <w:top w:val="nil"/>
              <w:left w:val="nil"/>
              <w:bottom w:val="single" w:sz="4" w:space="0" w:color="auto"/>
              <w:right w:val="single" w:sz="4" w:space="0" w:color="auto"/>
            </w:tcBorders>
            <w:shd w:val="clear" w:color="000000" w:fill="FFFFFF"/>
            <w:vAlign w:val="center"/>
            <w:hideMark/>
          </w:tcPr>
          <w:p w14:paraId="27FD39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8A053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9A3EB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08A59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6A425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22E4F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5A010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8AF26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27762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917D5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1261CD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-803,000,000</w:t>
            </w:r>
          </w:p>
        </w:tc>
      </w:tr>
      <w:tr w:rsidR="004D0F19" w:rsidRPr="00423119" w14:paraId="5BE0BD3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247E77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1.3.3</w:t>
            </w:r>
          </w:p>
        </w:tc>
        <w:tc>
          <w:tcPr>
            <w:tcW w:w="0" w:type="auto"/>
            <w:tcBorders>
              <w:top w:val="nil"/>
              <w:left w:val="nil"/>
              <w:bottom w:val="single" w:sz="4" w:space="0" w:color="auto"/>
              <w:right w:val="single" w:sz="4" w:space="0" w:color="auto"/>
            </w:tcBorders>
            <w:shd w:val="clear" w:color="000000" w:fill="FFFFFF"/>
            <w:vAlign w:val="center"/>
            <w:hideMark/>
          </w:tcPr>
          <w:p w14:paraId="2B874853"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Sigurimi i aksesit dhe ndërveprimi </w:t>
            </w:r>
            <w:r w:rsidRPr="007110EF">
              <w:rPr>
                <w:rFonts w:ascii="Garamond" w:hAnsi="Garamond" w:cs="Arial"/>
                <w:i/>
                <w:color w:val="000000"/>
                <w:sz w:val="4"/>
                <w:szCs w:val="4"/>
                <w:lang w:eastAsia="sq-AL"/>
              </w:rPr>
              <w:t>online</w:t>
            </w:r>
            <w:r w:rsidRPr="00423119">
              <w:rPr>
                <w:rFonts w:ascii="Garamond" w:hAnsi="Garamond" w:cs="Arial"/>
                <w:color w:val="000000"/>
                <w:sz w:val="4"/>
                <w:szCs w:val="4"/>
                <w:lang w:eastAsia="sq-AL"/>
              </w:rPr>
              <w:t xml:space="preserve"> i bazave të të dhënave në funksion të mbikëqyrjes dhe hetimit në fushën ekonomike-financiare </w:t>
            </w:r>
          </w:p>
        </w:tc>
        <w:tc>
          <w:tcPr>
            <w:tcW w:w="0" w:type="auto"/>
            <w:tcBorders>
              <w:top w:val="nil"/>
              <w:left w:val="nil"/>
              <w:bottom w:val="single" w:sz="4" w:space="0" w:color="auto"/>
              <w:right w:val="single" w:sz="4" w:space="0" w:color="auto"/>
            </w:tcBorders>
            <w:shd w:val="clear" w:color="000000" w:fill="FFFFFF"/>
            <w:vAlign w:val="center"/>
            <w:hideMark/>
          </w:tcPr>
          <w:p w14:paraId="7FEE634D" w14:textId="29EC078E"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64884A"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66CD80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r w:rsidRPr="00423119">
              <w:rPr>
                <w:rFonts w:ascii="Garamond" w:hAnsi="Garamond" w:cs="Arial"/>
                <w:color w:val="000000"/>
                <w:sz w:val="4"/>
                <w:szCs w:val="4"/>
                <w:lang w:eastAsia="sq-AL"/>
              </w:rPr>
              <w:br/>
              <w:t>DPT</w:t>
            </w:r>
            <w:r w:rsidRPr="00423119">
              <w:rPr>
                <w:rFonts w:ascii="Garamond" w:hAnsi="Garamond" w:cs="Arial"/>
                <w:color w:val="000000"/>
                <w:sz w:val="4"/>
                <w:szCs w:val="4"/>
                <w:lang w:eastAsia="sq-AL"/>
              </w:rPr>
              <w:br/>
              <w:t>DPD</w:t>
            </w:r>
            <w:r w:rsidRPr="00423119">
              <w:rPr>
                <w:rFonts w:ascii="Garamond" w:hAnsi="Garamond" w:cs="Arial"/>
                <w:color w:val="000000"/>
                <w:sz w:val="4"/>
                <w:szCs w:val="4"/>
                <w:lang w:eastAsia="sq-AL"/>
              </w:rPr>
              <w:br/>
              <w:t>DPPPP</w:t>
            </w:r>
            <w:r w:rsidRPr="00423119">
              <w:rPr>
                <w:rFonts w:ascii="Garamond" w:hAnsi="Garamond" w:cs="Arial"/>
                <w:color w:val="000000"/>
                <w:sz w:val="4"/>
                <w:szCs w:val="4"/>
                <w:lang w:eastAsia="sq-AL"/>
              </w:rPr>
              <w:br/>
              <w:t>AMF</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BSH</w:t>
            </w:r>
            <w:r w:rsidRPr="00423119">
              <w:rPr>
                <w:rFonts w:ascii="Garamond" w:hAnsi="Garamond" w:cs="Arial"/>
                <w:color w:val="000000"/>
                <w:sz w:val="4"/>
                <w:szCs w:val="4"/>
                <w:lang w:eastAsia="sq-AL"/>
              </w:rPr>
              <w:br/>
              <w:t>QKB</w:t>
            </w:r>
            <w:r w:rsidRPr="00423119">
              <w:rPr>
                <w:rFonts w:ascii="Garamond" w:hAnsi="Garamond" w:cs="Arial"/>
                <w:color w:val="000000"/>
                <w:sz w:val="4"/>
                <w:szCs w:val="4"/>
                <w:lang w:eastAsia="sq-AL"/>
              </w:rPr>
              <w:br/>
              <w:t>DHKA</w:t>
            </w:r>
            <w:r w:rsidRPr="00423119">
              <w:rPr>
                <w:rFonts w:ascii="Garamond" w:hAnsi="Garamond" w:cs="Arial"/>
                <w:color w:val="000000"/>
                <w:sz w:val="4"/>
                <w:szCs w:val="4"/>
                <w:lang w:eastAsia="sq-AL"/>
              </w:rPr>
              <w:br/>
              <w:t>PU</w:t>
            </w:r>
          </w:p>
        </w:tc>
        <w:tc>
          <w:tcPr>
            <w:tcW w:w="0" w:type="auto"/>
            <w:tcBorders>
              <w:top w:val="nil"/>
              <w:left w:val="nil"/>
              <w:bottom w:val="single" w:sz="4" w:space="0" w:color="auto"/>
              <w:right w:val="single" w:sz="4" w:space="0" w:color="auto"/>
            </w:tcBorders>
            <w:shd w:val="clear" w:color="000000" w:fill="FFFFFF"/>
            <w:vAlign w:val="center"/>
            <w:hideMark/>
          </w:tcPr>
          <w:p w14:paraId="74D63DA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A07606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809D5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5C612A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6A6B5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148538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55D209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5B9FF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7B7E03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2C69CB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AD17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1872C3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05AFF82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AD07E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3B97E8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4DC2E8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6B168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505,500,000</w:t>
            </w:r>
          </w:p>
        </w:tc>
        <w:tc>
          <w:tcPr>
            <w:tcW w:w="0" w:type="auto"/>
            <w:tcBorders>
              <w:top w:val="nil"/>
              <w:left w:val="nil"/>
              <w:bottom w:val="single" w:sz="4" w:space="0" w:color="auto"/>
              <w:right w:val="single" w:sz="4" w:space="0" w:color="auto"/>
            </w:tcBorders>
            <w:shd w:val="clear" w:color="000000" w:fill="FFFFFF"/>
            <w:vAlign w:val="center"/>
            <w:hideMark/>
          </w:tcPr>
          <w:p w14:paraId="2C4B5E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2,527,500,000</w:t>
            </w:r>
          </w:p>
        </w:tc>
        <w:tc>
          <w:tcPr>
            <w:tcW w:w="0" w:type="auto"/>
            <w:tcBorders>
              <w:top w:val="nil"/>
              <w:left w:val="nil"/>
              <w:bottom w:val="single" w:sz="4" w:space="0" w:color="auto"/>
              <w:right w:val="single" w:sz="4" w:space="0" w:color="auto"/>
            </w:tcBorders>
            <w:shd w:val="clear" w:color="000000" w:fill="FFFFFF"/>
            <w:vAlign w:val="center"/>
            <w:hideMark/>
          </w:tcPr>
          <w:p w14:paraId="628790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5B716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2,527,500,000</w:t>
            </w:r>
          </w:p>
        </w:tc>
        <w:tc>
          <w:tcPr>
            <w:tcW w:w="0" w:type="auto"/>
            <w:tcBorders>
              <w:top w:val="nil"/>
              <w:left w:val="nil"/>
              <w:bottom w:val="single" w:sz="4" w:space="0" w:color="auto"/>
              <w:right w:val="single" w:sz="4" w:space="0" w:color="auto"/>
            </w:tcBorders>
            <w:shd w:val="clear" w:color="000000" w:fill="FFFFFF"/>
            <w:vAlign w:val="center"/>
            <w:hideMark/>
          </w:tcPr>
          <w:p w14:paraId="5BF3F3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1,516,500,000</w:t>
            </w:r>
          </w:p>
        </w:tc>
        <w:tc>
          <w:tcPr>
            <w:tcW w:w="0" w:type="auto"/>
            <w:tcBorders>
              <w:top w:val="nil"/>
              <w:left w:val="nil"/>
              <w:bottom w:val="single" w:sz="4" w:space="0" w:color="auto"/>
              <w:right w:val="single" w:sz="4" w:space="0" w:color="auto"/>
            </w:tcBorders>
            <w:shd w:val="clear" w:color="000000" w:fill="FFFFFF"/>
            <w:vAlign w:val="center"/>
            <w:hideMark/>
          </w:tcPr>
          <w:p w14:paraId="38C4BA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29E5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1,516,500,000</w:t>
            </w:r>
          </w:p>
        </w:tc>
        <w:tc>
          <w:tcPr>
            <w:tcW w:w="0" w:type="auto"/>
            <w:tcBorders>
              <w:top w:val="nil"/>
              <w:left w:val="nil"/>
              <w:bottom w:val="single" w:sz="4" w:space="0" w:color="auto"/>
              <w:right w:val="single" w:sz="4" w:space="0" w:color="auto"/>
            </w:tcBorders>
            <w:shd w:val="clear" w:color="000000" w:fill="FFFFFF"/>
            <w:vAlign w:val="center"/>
            <w:hideMark/>
          </w:tcPr>
          <w:p w14:paraId="58644D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AFCA3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1C13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36FB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5DC7C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1,011,000,000</w:t>
            </w:r>
          </w:p>
        </w:tc>
        <w:tc>
          <w:tcPr>
            <w:tcW w:w="0" w:type="auto"/>
            <w:tcBorders>
              <w:top w:val="nil"/>
              <w:left w:val="nil"/>
              <w:bottom w:val="single" w:sz="4" w:space="0" w:color="auto"/>
              <w:right w:val="single" w:sz="4" w:space="0" w:color="auto"/>
            </w:tcBorders>
            <w:shd w:val="clear" w:color="000000" w:fill="FFFFFF"/>
            <w:vAlign w:val="center"/>
            <w:hideMark/>
          </w:tcPr>
          <w:p w14:paraId="7DC649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F517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1,011,000,000</w:t>
            </w:r>
          </w:p>
        </w:tc>
        <w:tc>
          <w:tcPr>
            <w:tcW w:w="0" w:type="auto"/>
            <w:tcBorders>
              <w:top w:val="nil"/>
              <w:left w:val="nil"/>
              <w:bottom w:val="single" w:sz="4" w:space="0" w:color="auto"/>
              <w:right w:val="single" w:sz="8" w:space="0" w:color="auto"/>
            </w:tcBorders>
            <w:shd w:val="clear" w:color="000000" w:fill="FFFFFF"/>
            <w:vAlign w:val="center"/>
            <w:hideMark/>
          </w:tcPr>
          <w:p w14:paraId="678B08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8FAA56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9FA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1.3.4</w:t>
            </w:r>
          </w:p>
        </w:tc>
        <w:tc>
          <w:tcPr>
            <w:tcW w:w="0" w:type="auto"/>
            <w:tcBorders>
              <w:top w:val="nil"/>
              <w:left w:val="nil"/>
              <w:bottom w:val="single" w:sz="4" w:space="0" w:color="auto"/>
              <w:right w:val="single" w:sz="4" w:space="0" w:color="auto"/>
            </w:tcBorders>
            <w:shd w:val="clear" w:color="000000" w:fill="FFFFFF"/>
            <w:vAlign w:val="center"/>
            <w:hideMark/>
          </w:tcPr>
          <w:p w14:paraId="46A1C958"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Koordinimi dhe bashkëpunimi ndërinstitucional me qëllim rritjen e numrit të informacioneve të shkëmbyera mes strukturave përgjegjëse dhe kryerjen e analizave të thelluara mbi risqet e pastrimit të parave dhe administrimin e të dhënave </w:t>
            </w:r>
            <w:r w:rsidRPr="007110EF">
              <w:rPr>
                <w:rFonts w:ascii="Garamond" w:hAnsi="Garamond" w:cs="Arial"/>
                <w:i/>
                <w:color w:val="000000"/>
                <w:sz w:val="4"/>
                <w:szCs w:val="4"/>
                <w:lang w:eastAsia="sq-AL"/>
              </w:rPr>
              <w:t>(track record)</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B62297" w14:textId="7C806932"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159CABB"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CC333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r w:rsidRPr="00423119">
              <w:rPr>
                <w:rFonts w:ascii="Garamond" w:hAnsi="Garamond" w:cs="Arial"/>
                <w:color w:val="000000"/>
                <w:sz w:val="4"/>
                <w:szCs w:val="4"/>
                <w:lang w:eastAsia="sq-AL"/>
              </w:rPr>
              <w:br/>
              <w:t>DPT</w:t>
            </w:r>
            <w:r w:rsidRPr="00423119">
              <w:rPr>
                <w:rFonts w:ascii="Garamond" w:hAnsi="Garamond" w:cs="Arial"/>
                <w:color w:val="000000"/>
                <w:sz w:val="4"/>
                <w:szCs w:val="4"/>
                <w:lang w:eastAsia="sq-AL"/>
              </w:rPr>
              <w:br/>
              <w:t>DPD</w:t>
            </w:r>
            <w:r w:rsidRPr="00423119">
              <w:rPr>
                <w:rFonts w:ascii="Garamond" w:hAnsi="Garamond" w:cs="Arial"/>
                <w:color w:val="000000"/>
                <w:sz w:val="4"/>
                <w:szCs w:val="4"/>
                <w:lang w:eastAsia="sq-AL"/>
              </w:rPr>
              <w:br/>
              <w:t>DPPPP</w:t>
            </w:r>
            <w:r w:rsidRPr="00423119">
              <w:rPr>
                <w:rFonts w:ascii="Garamond" w:hAnsi="Garamond" w:cs="Arial"/>
                <w:color w:val="000000"/>
                <w:sz w:val="4"/>
                <w:szCs w:val="4"/>
                <w:lang w:eastAsia="sq-AL"/>
              </w:rPr>
              <w:br/>
              <w:t>AMF</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BSH</w:t>
            </w:r>
            <w:r w:rsidRPr="00423119">
              <w:rPr>
                <w:rFonts w:ascii="Garamond" w:hAnsi="Garamond" w:cs="Arial"/>
                <w:color w:val="000000"/>
                <w:sz w:val="4"/>
                <w:szCs w:val="4"/>
                <w:lang w:eastAsia="sq-AL"/>
              </w:rPr>
              <w:br/>
              <w:t>QKB</w:t>
            </w:r>
            <w:r w:rsidRPr="00423119">
              <w:rPr>
                <w:rFonts w:ascii="Garamond" w:hAnsi="Garamond" w:cs="Arial"/>
                <w:color w:val="000000"/>
                <w:sz w:val="4"/>
                <w:szCs w:val="4"/>
                <w:lang w:eastAsia="sq-AL"/>
              </w:rPr>
              <w:br/>
              <w:t>DHKA</w:t>
            </w:r>
            <w:r w:rsidRPr="00423119">
              <w:rPr>
                <w:rFonts w:ascii="Garamond" w:hAnsi="Garamond" w:cs="Arial"/>
                <w:color w:val="000000"/>
                <w:sz w:val="4"/>
                <w:szCs w:val="4"/>
                <w:lang w:eastAsia="sq-AL"/>
              </w:rPr>
              <w:br/>
              <w:t>PU</w:t>
            </w:r>
          </w:p>
        </w:tc>
        <w:tc>
          <w:tcPr>
            <w:tcW w:w="0" w:type="auto"/>
            <w:tcBorders>
              <w:top w:val="nil"/>
              <w:left w:val="nil"/>
              <w:bottom w:val="single" w:sz="4" w:space="0" w:color="auto"/>
              <w:right w:val="single" w:sz="4" w:space="0" w:color="auto"/>
            </w:tcBorders>
            <w:shd w:val="clear" w:color="000000" w:fill="FFFFFF"/>
            <w:vAlign w:val="center"/>
            <w:hideMark/>
          </w:tcPr>
          <w:p w14:paraId="479CF32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B29C81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3CEEAD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2B93D3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12158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57598B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2136F5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47B53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1A2FC5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35C5A8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AD226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6B1D1B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56AA68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27B78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35B91C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197DD6C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BA5A9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80,200,000</w:t>
            </w:r>
          </w:p>
        </w:tc>
        <w:tc>
          <w:tcPr>
            <w:tcW w:w="0" w:type="auto"/>
            <w:tcBorders>
              <w:top w:val="nil"/>
              <w:left w:val="nil"/>
              <w:bottom w:val="single" w:sz="4" w:space="0" w:color="auto"/>
              <w:right w:val="single" w:sz="4" w:space="0" w:color="auto"/>
            </w:tcBorders>
            <w:shd w:val="clear" w:color="000000" w:fill="FFFFFF"/>
            <w:vAlign w:val="center"/>
            <w:hideMark/>
          </w:tcPr>
          <w:p w14:paraId="6D625E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401,000,000</w:t>
            </w:r>
          </w:p>
        </w:tc>
        <w:tc>
          <w:tcPr>
            <w:tcW w:w="0" w:type="auto"/>
            <w:tcBorders>
              <w:top w:val="nil"/>
              <w:left w:val="nil"/>
              <w:bottom w:val="single" w:sz="4" w:space="0" w:color="auto"/>
              <w:right w:val="single" w:sz="4" w:space="0" w:color="auto"/>
            </w:tcBorders>
            <w:shd w:val="clear" w:color="000000" w:fill="FFFFFF"/>
            <w:vAlign w:val="center"/>
            <w:hideMark/>
          </w:tcPr>
          <w:p w14:paraId="71D9812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3D99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401,000,000</w:t>
            </w:r>
          </w:p>
        </w:tc>
        <w:tc>
          <w:tcPr>
            <w:tcW w:w="0" w:type="auto"/>
            <w:tcBorders>
              <w:top w:val="nil"/>
              <w:left w:val="nil"/>
              <w:bottom w:val="single" w:sz="4" w:space="0" w:color="auto"/>
              <w:right w:val="single" w:sz="4" w:space="0" w:color="auto"/>
            </w:tcBorders>
            <w:shd w:val="clear" w:color="000000" w:fill="FFFFFF"/>
            <w:vAlign w:val="center"/>
            <w:hideMark/>
          </w:tcPr>
          <w:p w14:paraId="164045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240,600,000</w:t>
            </w:r>
          </w:p>
        </w:tc>
        <w:tc>
          <w:tcPr>
            <w:tcW w:w="0" w:type="auto"/>
            <w:tcBorders>
              <w:top w:val="nil"/>
              <w:left w:val="nil"/>
              <w:bottom w:val="single" w:sz="4" w:space="0" w:color="auto"/>
              <w:right w:val="single" w:sz="4" w:space="0" w:color="auto"/>
            </w:tcBorders>
            <w:shd w:val="clear" w:color="000000" w:fill="FFFFFF"/>
            <w:vAlign w:val="center"/>
            <w:hideMark/>
          </w:tcPr>
          <w:p w14:paraId="3AA6BA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93D52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240,600,000</w:t>
            </w:r>
          </w:p>
        </w:tc>
        <w:tc>
          <w:tcPr>
            <w:tcW w:w="0" w:type="auto"/>
            <w:tcBorders>
              <w:top w:val="nil"/>
              <w:left w:val="nil"/>
              <w:bottom w:val="single" w:sz="4" w:space="0" w:color="auto"/>
              <w:right w:val="single" w:sz="4" w:space="0" w:color="auto"/>
            </w:tcBorders>
            <w:shd w:val="clear" w:color="000000" w:fill="FFFFFF"/>
            <w:vAlign w:val="center"/>
            <w:hideMark/>
          </w:tcPr>
          <w:p w14:paraId="308E27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88114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AEF08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F1AFC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967B1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160,400,000</w:t>
            </w:r>
          </w:p>
        </w:tc>
        <w:tc>
          <w:tcPr>
            <w:tcW w:w="0" w:type="auto"/>
            <w:tcBorders>
              <w:top w:val="nil"/>
              <w:left w:val="nil"/>
              <w:bottom w:val="single" w:sz="4" w:space="0" w:color="auto"/>
              <w:right w:val="single" w:sz="4" w:space="0" w:color="auto"/>
            </w:tcBorders>
            <w:shd w:val="clear" w:color="000000" w:fill="FFFFFF"/>
            <w:vAlign w:val="center"/>
            <w:hideMark/>
          </w:tcPr>
          <w:p w14:paraId="1A229A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C9BAC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160,400,000</w:t>
            </w:r>
          </w:p>
        </w:tc>
        <w:tc>
          <w:tcPr>
            <w:tcW w:w="0" w:type="auto"/>
            <w:tcBorders>
              <w:top w:val="nil"/>
              <w:left w:val="nil"/>
              <w:bottom w:val="single" w:sz="4" w:space="0" w:color="auto"/>
              <w:right w:val="single" w:sz="8" w:space="0" w:color="auto"/>
            </w:tcBorders>
            <w:shd w:val="clear" w:color="000000" w:fill="FFFFFF"/>
            <w:vAlign w:val="center"/>
            <w:hideMark/>
          </w:tcPr>
          <w:p w14:paraId="3B4249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551C29A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A9885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1.3.5</w:t>
            </w:r>
          </w:p>
        </w:tc>
        <w:tc>
          <w:tcPr>
            <w:tcW w:w="0" w:type="auto"/>
            <w:tcBorders>
              <w:top w:val="nil"/>
              <w:left w:val="nil"/>
              <w:bottom w:val="single" w:sz="4" w:space="0" w:color="auto"/>
              <w:right w:val="single" w:sz="4" w:space="0" w:color="auto"/>
            </w:tcBorders>
            <w:shd w:val="clear" w:color="000000" w:fill="FFFFFF"/>
            <w:vAlign w:val="center"/>
            <w:hideMark/>
          </w:tcPr>
          <w:p w14:paraId="7CE1272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Përmirësimi i zbatimit të sanksioneve financiare të targetuara dhe hetimeve financiare proaktive dhe paralele që nga fillimi i procedimeve penale </w:t>
            </w:r>
          </w:p>
        </w:tc>
        <w:tc>
          <w:tcPr>
            <w:tcW w:w="0" w:type="auto"/>
            <w:tcBorders>
              <w:top w:val="nil"/>
              <w:left w:val="nil"/>
              <w:bottom w:val="single" w:sz="4" w:space="0" w:color="auto"/>
              <w:right w:val="single" w:sz="4" w:space="0" w:color="auto"/>
            </w:tcBorders>
            <w:shd w:val="clear" w:color="000000" w:fill="FFFFFF"/>
            <w:vAlign w:val="center"/>
            <w:hideMark/>
          </w:tcPr>
          <w:p w14:paraId="64A72AE7" w14:textId="60A100F2"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C25BAF4" w14:textId="77777777" w:rsidR="00B40DB6" w:rsidRPr="00423119" w:rsidRDefault="00B40DB6" w:rsidP="00B40DB6">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4E8217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r w:rsidRPr="00423119">
              <w:rPr>
                <w:rFonts w:ascii="Garamond" w:hAnsi="Garamond" w:cs="Arial"/>
                <w:color w:val="000000"/>
                <w:sz w:val="4"/>
                <w:szCs w:val="4"/>
                <w:lang w:eastAsia="sq-AL"/>
              </w:rPr>
              <w:br/>
              <w:t>DPT</w:t>
            </w:r>
            <w:r w:rsidRPr="00423119">
              <w:rPr>
                <w:rFonts w:ascii="Garamond" w:hAnsi="Garamond" w:cs="Arial"/>
                <w:color w:val="000000"/>
                <w:sz w:val="4"/>
                <w:szCs w:val="4"/>
                <w:lang w:eastAsia="sq-AL"/>
              </w:rPr>
              <w:br/>
              <w:t>DPD</w:t>
            </w:r>
            <w:r w:rsidRPr="00423119">
              <w:rPr>
                <w:rFonts w:ascii="Garamond" w:hAnsi="Garamond" w:cs="Arial"/>
                <w:color w:val="000000"/>
                <w:sz w:val="4"/>
                <w:szCs w:val="4"/>
                <w:lang w:eastAsia="sq-AL"/>
              </w:rPr>
              <w:br/>
              <w:t>DPPPP</w:t>
            </w:r>
            <w:r w:rsidRPr="00423119">
              <w:rPr>
                <w:rFonts w:ascii="Garamond" w:hAnsi="Garamond" w:cs="Arial"/>
                <w:color w:val="000000"/>
                <w:sz w:val="4"/>
                <w:szCs w:val="4"/>
                <w:lang w:eastAsia="sq-AL"/>
              </w:rPr>
              <w:br/>
              <w:t>AMF</w:t>
            </w:r>
            <w:r w:rsidRPr="00423119">
              <w:rPr>
                <w:rFonts w:ascii="Garamond" w:hAnsi="Garamond" w:cs="Arial"/>
                <w:color w:val="000000"/>
                <w:sz w:val="4"/>
                <w:szCs w:val="4"/>
                <w:lang w:eastAsia="sq-AL"/>
              </w:rPr>
              <w:br/>
              <w:t>AISM</w:t>
            </w:r>
            <w:r w:rsidRPr="00423119">
              <w:rPr>
                <w:rFonts w:ascii="Garamond" w:hAnsi="Garamond" w:cs="Arial"/>
                <w:color w:val="000000"/>
                <w:sz w:val="4"/>
                <w:szCs w:val="4"/>
                <w:lang w:eastAsia="sq-AL"/>
              </w:rPr>
              <w:br/>
              <w:t>BSH</w:t>
            </w:r>
            <w:r w:rsidRPr="00423119">
              <w:rPr>
                <w:rFonts w:ascii="Garamond" w:hAnsi="Garamond" w:cs="Arial"/>
                <w:color w:val="000000"/>
                <w:sz w:val="4"/>
                <w:szCs w:val="4"/>
                <w:lang w:eastAsia="sq-AL"/>
              </w:rPr>
              <w:br/>
              <w:t>QKB</w:t>
            </w:r>
            <w:r w:rsidRPr="00423119">
              <w:rPr>
                <w:rFonts w:ascii="Garamond" w:hAnsi="Garamond" w:cs="Arial"/>
                <w:color w:val="000000"/>
                <w:sz w:val="4"/>
                <w:szCs w:val="4"/>
                <w:lang w:eastAsia="sq-AL"/>
              </w:rPr>
              <w:br/>
              <w:t>DHKA</w:t>
            </w:r>
            <w:r w:rsidRPr="00423119">
              <w:rPr>
                <w:rFonts w:ascii="Garamond" w:hAnsi="Garamond" w:cs="Arial"/>
                <w:color w:val="000000"/>
                <w:sz w:val="4"/>
                <w:szCs w:val="4"/>
                <w:lang w:eastAsia="sq-AL"/>
              </w:rPr>
              <w:br/>
              <w:t>PU</w:t>
            </w:r>
          </w:p>
        </w:tc>
        <w:tc>
          <w:tcPr>
            <w:tcW w:w="0" w:type="auto"/>
            <w:tcBorders>
              <w:top w:val="nil"/>
              <w:left w:val="nil"/>
              <w:bottom w:val="single" w:sz="4" w:space="0" w:color="auto"/>
              <w:right w:val="single" w:sz="4" w:space="0" w:color="auto"/>
            </w:tcBorders>
            <w:shd w:val="clear" w:color="000000" w:fill="FFFFFF"/>
            <w:vAlign w:val="center"/>
            <w:hideMark/>
          </w:tcPr>
          <w:p w14:paraId="6FBC3E9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3BA2F6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38B84D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35,650,000</w:t>
            </w:r>
          </w:p>
        </w:tc>
        <w:tc>
          <w:tcPr>
            <w:tcW w:w="0" w:type="auto"/>
            <w:tcBorders>
              <w:top w:val="nil"/>
              <w:left w:val="nil"/>
              <w:bottom w:val="single" w:sz="4" w:space="0" w:color="auto"/>
              <w:right w:val="single" w:sz="4" w:space="0" w:color="auto"/>
            </w:tcBorders>
            <w:shd w:val="clear" w:color="000000" w:fill="FFFFFF"/>
            <w:vAlign w:val="center"/>
            <w:hideMark/>
          </w:tcPr>
          <w:p w14:paraId="1191F4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75451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35,650,000</w:t>
            </w:r>
          </w:p>
        </w:tc>
        <w:tc>
          <w:tcPr>
            <w:tcW w:w="0" w:type="auto"/>
            <w:tcBorders>
              <w:top w:val="nil"/>
              <w:left w:val="nil"/>
              <w:bottom w:val="single" w:sz="4" w:space="0" w:color="auto"/>
              <w:right w:val="single" w:sz="4" w:space="0" w:color="auto"/>
            </w:tcBorders>
            <w:shd w:val="clear" w:color="000000" w:fill="FFFFFF"/>
            <w:vAlign w:val="center"/>
            <w:hideMark/>
          </w:tcPr>
          <w:p w14:paraId="68BB3D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35,650,000</w:t>
            </w:r>
          </w:p>
        </w:tc>
        <w:tc>
          <w:tcPr>
            <w:tcW w:w="0" w:type="auto"/>
            <w:tcBorders>
              <w:top w:val="nil"/>
              <w:left w:val="nil"/>
              <w:bottom w:val="single" w:sz="4" w:space="0" w:color="auto"/>
              <w:right w:val="single" w:sz="4" w:space="0" w:color="auto"/>
            </w:tcBorders>
            <w:shd w:val="clear" w:color="000000" w:fill="FFFFFF"/>
            <w:vAlign w:val="center"/>
            <w:hideMark/>
          </w:tcPr>
          <w:p w14:paraId="722BD3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653DF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35,650,000</w:t>
            </w:r>
          </w:p>
        </w:tc>
        <w:tc>
          <w:tcPr>
            <w:tcW w:w="0" w:type="auto"/>
            <w:tcBorders>
              <w:top w:val="nil"/>
              <w:left w:val="nil"/>
              <w:bottom w:val="single" w:sz="4" w:space="0" w:color="auto"/>
              <w:right w:val="single" w:sz="4" w:space="0" w:color="auto"/>
            </w:tcBorders>
            <w:shd w:val="clear" w:color="000000" w:fill="FFFFFF"/>
            <w:vAlign w:val="center"/>
            <w:hideMark/>
          </w:tcPr>
          <w:p w14:paraId="2AB87D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2B5BA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0AD97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8C5E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A001F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1C4DC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849D9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5430C1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D6900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7039B7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100,800,000</w:t>
            </w:r>
          </w:p>
        </w:tc>
        <w:tc>
          <w:tcPr>
            <w:tcW w:w="0" w:type="auto"/>
            <w:tcBorders>
              <w:top w:val="nil"/>
              <w:left w:val="nil"/>
              <w:bottom w:val="single" w:sz="4" w:space="0" w:color="auto"/>
              <w:right w:val="single" w:sz="4" w:space="0" w:color="auto"/>
            </w:tcBorders>
            <w:shd w:val="clear" w:color="000000" w:fill="FFFFFF"/>
            <w:vAlign w:val="center"/>
            <w:hideMark/>
          </w:tcPr>
          <w:p w14:paraId="7145CB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D8D0F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100,800,000</w:t>
            </w:r>
          </w:p>
        </w:tc>
        <w:tc>
          <w:tcPr>
            <w:tcW w:w="0" w:type="auto"/>
            <w:tcBorders>
              <w:top w:val="nil"/>
              <w:left w:val="nil"/>
              <w:bottom w:val="single" w:sz="4" w:space="0" w:color="auto"/>
              <w:right w:val="single" w:sz="4" w:space="0" w:color="auto"/>
            </w:tcBorders>
            <w:shd w:val="clear" w:color="000000" w:fill="FFFFFF"/>
            <w:vAlign w:val="center"/>
            <w:hideMark/>
          </w:tcPr>
          <w:p w14:paraId="4788C8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71,300,000</w:t>
            </w:r>
          </w:p>
        </w:tc>
        <w:tc>
          <w:tcPr>
            <w:tcW w:w="0" w:type="auto"/>
            <w:tcBorders>
              <w:top w:val="nil"/>
              <w:left w:val="nil"/>
              <w:bottom w:val="single" w:sz="4" w:space="0" w:color="auto"/>
              <w:right w:val="single" w:sz="4" w:space="0" w:color="auto"/>
            </w:tcBorders>
            <w:shd w:val="clear" w:color="000000" w:fill="FFFFFF"/>
            <w:vAlign w:val="center"/>
            <w:hideMark/>
          </w:tcPr>
          <w:p w14:paraId="6574A3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AA38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71,300,000</w:t>
            </w:r>
          </w:p>
        </w:tc>
        <w:tc>
          <w:tcPr>
            <w:tcW w:w="0" w:type="auto"/>
            <w:tcBorders>
              <w:top w:val="nil"/>
              <w:left w:val="nil"/>
              <w:bottom w:val="single" w:sz="4" w:space="0" w:color="auto"/>
              <w:right w:val="single" w:sz="4" w:space="0" w:color="auto"/>
            </w:tcBorders>
            <w:shd w:val="clear" w:color="000000" w:fill="FFFFFF"/>
            <w:vAlign w:val="center"/>
            <w:hideMark/>
          </w:tcPr>
          <w:p w14:paraId="0B339F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68A78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9490B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3A66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58159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3E4AEA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B1739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8" w:space="0" w:color="auto"/>
            </w:tcBorders>
            <w:shd w:val="clear" w:color="000000" w:fill="FFFFFF"/>
            <w:vAlign w:val="center"/>
            <w:hideMark/>
          </w:tcPr>
          <w:p w14:paraId="24F7E5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155E75C2"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76A90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1.3.6</w:t>
            </w:r>
          </w:p>
        </w:tc>
        <w:tc>
          <w:tcPr>
            <w:tcW w:w="0" w:type="auto"/>
            <w:tcBorders>
              <w:top w:val="nil"/>
              <w:left w:val="nil"/>
              <w:bottom w:val="single" w:sz="4" w:space="0" w:color="auto"/>
              <w:right w:val="single" w:sz="4" w:space="0" w:color="auto"/>
            </w:tcBorders>
            <w:shd w:val="clear" w:color="000000" w:fill="FFFFFF"/>
            <w:vAlign w:val="center"/>
            <w:hideMark/>
          </w:tcPr>
          <w:p w14:paraId="473F8F0B"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Rritja e sekuestrimeve dhe konfiskimeve mbështetur në hetime cilësore të thelluara</w:t>
            </w:r>
          </w:p>
        </w:tc>
        <w:tc>
          <w:tcPr>
            <w:tcW w:w="0" w:type="auto"/>
            <w:tcBorders>
              <w:top w:val="nil"/>
              <w:left w:val="nil"/>
              <w:bottom w:val="single" w:sz="4" w:space="0" w:color="auto"/>
              <w:right w:val="single" w:sz="4" w:space="0" w:color="auto"/>
            </w:tcBorders>
            <w:shd w:val="clear" w:color="000000" w:fill="FFFFFF"/>
            <w:vAlign w:val="center"/>
            <w:hideMark/>
          </w:tcPr>
          <w:p w14:paraId="6C5F6B7D" w14:textId="69957DE9"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AB9A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09432B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p>
        </w:tc>
        <w:tc>
          <w:tcPr>
            <w:tcW w:w="0" w:type="auto"/>
            <w:tcBorders>
              <w:top w:val="nil"/>
              <w:left w:val="nil"/>
              <w:bottom w:val="single" w:sz="4" w:space="0" w:color="auto"/>
              <w:right w:val="single" w:sz="4" w:space="0" w:color="auto"/>
            </w:tcBorders>
            <w:shd w:val="clear" w:color="000000" w:fill="FFFFFF"/>
            <w:vAlign w:val="center"/>
            <w:hideMark/>
          </w:tcPr>
          <w:p w14:paraId="70ECF5E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DA2B73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65CD0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61B26F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57ADA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2518E5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471707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98B6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52AE0D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7A42B6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C6985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273ABC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134E30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9B87A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752EF8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260B8D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3363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105,940,000</w:t>
            </w:r>
          </w:p>
        </w:tc>
        <w:tc>
          <w:tcPr>
            <w:tcW w:w="0" w:type="auto"/>
            <w:tcBorders>
              <w:top w:val="nil"/>
              <w:left w:val="nil"/>
              <w:bottom w:val="single" w:sz="4" w:space="0" w:color="auto"/>
              <w:right w:val="single" w:sz="4" w:space="0" w:color="auto"/>
            </w:tcBorders>
            <w:shd w:val="clear" w:color="000000" w:fill="FFFFFF"/>
            <w:vAlign w:val="center"/>
            <w:hideMark/>
          </w:tcPr>
          <w:p w14:paraId="62712D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529,700,000</w:t>
            </w:r>
          </w:p>
        </w:tc>
        <w:tc>
          <w:tcPr>
            <w:tcW w:w="0" w:type="auto"/>
            <w:tcBorders>
              <w:top w:val="nil"/>
              <w:left w:val="nil"/>
              <w:bottom w:val="single" w:sz="4" w:space="0" w:color="auto"/>
              <w:right w:val="single" w:sz="4" w:space="0" w:color="auto"/>
            </w:tcBorders>
            <w:shd w:val="clear" w:color="000000" w:fill="FFFFFF"/>
            <w:vAlign w:val="center"/>
            <w:hideMark/>
          </w:tcPr>
          <w:p w14:paraId="2AFD04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791E7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529,700,000</w:t>
            </w:r>
          </w:p>
        </w:tc>
        <w:tc>
          <w:tcPr>
            <w:tcW w:w="0" w:type="auto"/>
            <w:tcBorders>
              <w:top w:val="nil"/>
              <w:left w:val="nil"/>
              <w:bottom w:val="single" w:sz="4" w:space="0" w:color="auto"/>
              <w:right w:val="single" w:sz="4" w:space="0" w:color="auto"/>
            </w:tcBorders>
            <w:shd w:val="clear" w:color="000000" w:fill="FFFFFF"/>
            <w:vAlign w:val="center"/>
            <w:hideMark/>
          </w:tcPr>
          <w:p w14:paraId="437965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317,820,000</w:t>
            </w:r>
          </w:p>
        </w:tc>
        <w:tc>
          <w:tcPr>
            <w:tcW w:w="0" w:type="auto"/>
            <w:tcBorders>
              <w:top w:val="nil"/>
              <w:left w:val="nil"/>
              <w:bottom w:val="single" w:sz="4" w:space="0" w:color="auto"/>
              <w:right w:val="single" w:sz="4" w:space="0" w:color="auto"/>
            </w:tcBorders>
            <w:shd w:val="clear" w:color="000000" w:fill="FFFFFF"/>
            <w:vAlign w:val="center"/>
            <w:hideMark/>
          </w:tcPr>
          <w:p w14:paraId="232C33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CB93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317,820,000</w:t>
            </w:r>
          </w:p>
        </w:tc>
        <w:tc>
          <w:tcPr>
            <w:tcW w:w="0" w:type="auto"/>
            <w:tcBorders>
              <w:top w:val="nil"/>
              <w:left w:val="nil"/>
              <w:bottom w:val="single" w:sz="4" w:space="0" w:color="auto"/>
              <w:right w:val="single" w:sz="4" w:space="0" w:color="auto"/>
            </w:tcBorders>
            <w:shd w:val="clear" w:color="000000" w:fill="FFFFFF"/>
            <w:vAlign w:val="center"/>
            <w:hideMark/>
          </w:tcPr>
          <w:p w14:paraId="29DA8B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1C14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0476F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F8242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3E51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211,880,000</w:t>
            </w:r>
          </w:p>
        </w:tc>
        <w:tc>
          <w:tcPr>
            <w:tcW w:w="0" w:type="auto"/>
            <w:tcBorders>
              <w:top w:val="nil"/>
              <w:left w:val="nil"/>
              <w:bottom w:val="single" w:sz="4" w:space="0" w:color="auto"/>
              <w:right w:val="single" w:sz="4" w:space="0" w:color="auto"/>
            </w:tcBorders>
            <w:shd w:val="clear" w:color="000000" w:fill="FFFFFF"/>
            <w:vAlign w:val="center"/>
            <w:hideMark/>
          </w:tcPr>
          <w:p w14:paraId="68CAEC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BE2D4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211,880,000</w:t>
            </w:r>
          </w:p>
        </w:tc>
        <w:tc>
          <w:tcPr>
            <w:tcW w:w="0" w:type="auto"/>
            <w:tcBorders>
              <w:top w:val="nil"/>
              <w:left w:val="nil"/>
              <w:bottom w:val="single" w:sz="4" w:space="0" w:color="auto"/>
              <w:right w:val="single" w:sz="8" w:space="0" w:color="auto"/>
            </w:tcBorders>
            <w:shd w:val="clear" w:color="000000" w:fill="FFFFFF"/>
            <w:vAlign w:val="center"/>
            <w:hideMark/>
          </w:tcPr>
          <w:p w14:paraId="5803659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50330A2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3D843A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1.3.7</w:t>
            </w:r>
          </w:p>
        </w:tc>
        <w:tc>
          <w:tcPr>
            <w:tcW w:w="0" w:type="auto"/>
            <w:tcBorders>
              <w:top w:val="nil"/>
              <w:left w:val="nil"/>
              <w:bottom w:val="single" w:sz="4" w:space="0" w:color="auto"/>
              <w:right w:val="single" w:sz="4" w:space="0" w:color="auto"/>
            </w:tcBorders>
            <w:shd w:val="clear" w:color="000000" w:fill="FFFFFF"/>
            <w:vAlign w:val="center"/>
            <w:hideMark/>
          </w:tcPr>
          <w:p w14:paraId="7AA85600"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Rishikimi dhe miratimi i kuadrit legjislativ mbi gjurmimin, sekuestrimin, konfiskimin dhe rikuperimin e produkteve të krimit të organizuar </w:t>
            </w:r>
          </w:p>
        </w:tc>
        <w:tc>
          <w:tcPr>
            <w:tcW w:w="0" w:type="auto"/>
            <w:tcBorders>
              <w:top w:val="nil"/>
              <w:left w:val="nil"/>
              <w:bottom w:val="single" w:sz="4" w:space="0" w:color="auto"/>
              <w:right w:val="single" w:sz="4" w:space="0" w:color="auto"/>
            </w:tcBorders>
            <w:shd w:val="clear" w:color="000000" w:fill="FFFFFF"/>
            <w:vAlign w:val="center"/>
            <w:hideMark/>
          </w:tcPr>
          <w:p w14:paraId="26F83344" w14:textId="2D537A1B"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AD375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3D5043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B3BBEE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E177F7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76826A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043007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1A3750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36CE61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2681DC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EF333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3314E5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43B730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5D74B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0F7204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242554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72EB8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6655F6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0AEE9F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6B48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30,750,000</w:t>
            </w:r>
          </w:p>
        </w:tc>
        <w:tc>
          <w:tcPr>
            <w:tcW w:w="0" w:type="auto"/>
            <w:tcBorders>
              <w:top w:val="nil"/>
              <w:left w:val="nil"/>
              <w:bottom w:val="single" w:sz="4" w:space="0" w:color="auto"/>
              <w:right w:val="single" w:sz="4" w:space="0" w:color="auto"/>
            </w:tcBorders>
            <w:shd w:val="clear" w:color="000000" w:fill="FFFFFF"/>
            <w:vAlign w:val="center"/>
            <w:hideMark/>
          </w:tcPr>
          <w:p w14:paraId="51D787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153,750,000</w:t>
            </w:r>
          </w:p>
        </w:tc>
        <w:tc>
          <w:tcPr>
            <w:tcW w:w="0" w:type="auto"/>
            <w:tcBorders>
              <w:top w:val="nil"/>
              <w:left w:val="nil"/>
              <w:bottom w:val="single" w:sz="4" w:space="0" w:color="auto"/>
              <w:right w:val="single" w:sz="4" w:space="0" w:color="auto"/>
            </w:tcBorders>
            <w:shd w:val="clear" w:color="000000" w:fill="FFFFFF"/>
            <w:vAlign w:val="center"/>
            <w:hideMark/>
          </w:tcPr>
          <w:p w14:paraId="547FAA9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C0348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153,750,000</w:t>
            </w:r>
          </w:p>
        </w:tc>
        <w:tc>
          <w:tcPr>
            <w:tcW w:w="0" w:type="auto"/>
            <w:tcBorders>
              <w:top w:val="nil"/>
              <w:left w:val="nil"/>
              <w:bottom w:val="single" w:sz="4" w:space="0" w:color="auto"/>
              <w:right w:val="single" w:sz="4" w:space="0" w:color="auto"/>
            </w:tcBorders>
            <w:shd w:val="clear" w:color="000000" w:fill="FFFFFF"/>
            <w:vAlign w:val="center"/>
            <w:hideMark/>
          </w:tcPr>
          <w:p w14:paraId="28ABF8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92,250,000</w:t>
            </w:r>
          </w:p>
        </w:tc>
        <w:tc>
          <w:tcPr>
            <w:tcW w:w="0" w:type="auto"/>
            <w:tcBorders>
              <w:top w:val="nil"/>
              <w:left w:val="nil"/>
              <w:bottom w:val="single" w:sz="4" w:space="0" w:color="auto"/>
              <w:right w:val="single" w:sz="4" w:space="0" w:color="auto"/>
            </w:tcBorders>
            <w:shd w:val="clear" w:color="000000" w:fill="FFFFFF"/>
            <w:vAlign w:val="center"/>
            <w:hideMark/>
          </w:tcPr>
          <w:p w14:paraId="686688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9154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92,250,000</w:t>
            </w:r>
          </w:p>
        </w:tc>
        <w:tc>
          <w:tcPr>
            <w:tcW w:w="0" w:type="auto"/>
            <w:tcBorders>
              <w:top w:val="nil"/>
              <w:left w:val="nil"/>
              <w:bottom w:val="single" w:sz="4" w:space="0" w:color="auto"/>
              <w:right w:val="single" w:sz="4" w:space="0" w:color="auto"/>
            </w:tcBorders>
            <w:shd w:val="clear" w:color="000000" w:fill="FFFFFF"/>
            <w:vAlign w:val="center"/>
            <w:hideMark/>
          </w:tcPr>
          <w:p w14:paraId="2275C6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5860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88DC4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1C375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27B486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61,500,000</w:t>
            </w:r>
          </w:p>
        </w:tc>
        <w:tc>
          <w:tcPr>
            <w:tcW w:w="0" w:type="auto"/>
            <w:tcBorders>
              <w:top w:val="nil"/>
              <w:left w:val="nil"/>
              <w:bottom w:val="single" w:sz="4" w:space="0" w:color="auto"/>
              <w:right w:val="single" w:sz="4" w:space="0" w:color="auto"/>
            </w:tcBorders>
            <w:shd w:val="clear" w:color="000000" w:fill="FFFFFF"/>
            <w:vAlign w:val="center"/>
            <w:hideMark/>
          </w:tcPr>
          <w:p w14:paraId="6E9597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EC40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61,500,000</w:t>
            </w:r>
          </w:p>
        </w:tc>
        <w:tc>
          <w:tcPr>
            <w:tcW w:w="0" w:type="auto"/>
            <w:tcBorders>
              <w:top w:val="nil"/>
              <w:left w:val="nil"/>
              <w:bottom w:val="single" w:sz="4" w:space="0" w:color="auto"/>
              <w:right w:val="single" w:sz="8" w:space="0" w:color="auto"/>
            </w:tcBorders>
            <w:shd w:val="clear" w:color="000000" w:fill="FFFFFF"/>
            <w:vAlign w:val="center"/>
            <w:hideMark/>
          </w:tcPr>
          <w:p w14:paraId="3166CF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E48A4A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1A9F1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1.3.8</w:t>
            </w:r>
          </w:p>
        </w:tc>
        <w:tc>
          <w:tcPr>
            <w:tcW w:w="0" w:type="auto"/>
            <w:tcBorders>
              <w:top w:val="nil"/>
              <w:left w:val="nil"/>
              <w:bottom w:val="single" w:sz="4" w:space="0" w:color="auto"/>
              <w:right w:val="single" w:sz="4" w:space="0" w:color="auto"/>
            </w:tcBorders>
            <w:shd w:val="clear" w:color="000000" w:fill="FFFFFF"/>
            <w:vAlign w:val="center"/>
            <w:hideMark/>
          </w:tcPr>
          <w:p w14:paraId="055706E9"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Menaxhimi i pasurive të sekuestruara dhe konfiskuara duke ruajtur vlerën ekonomike të tyre </w:t>
            </w:r>
          </w:p>
        </w:tc>
        <w:tc>
          <w:tcPr>
            <w:tcW w:w="0" w:type="auto"/>
            <w:tcBorders>
              <w:top w:val="nil"/>
              <w:left w:val="nil"/>
              <w:bottom w:val="single" w:sz="4" w:space="0" w:color="auto"/>
              <w:right w:val="single" w:sz="4" w:space="0" w:color="auto"/>
            </w:tcBorders>
            <w:shd w:val="clear" w:color="000000" w:fill="FFFFFF"/>
            <w:vAlign w:val="center"/>
            <w:hideMark/>
          </w:tcPr>
          <w:p w14:paraId="76B0D748" w14:textId="43E3FDC7" w:rsidR="00B40DB6" w:rsidRPr="00423119" w:rsidRDefault="00B40DB6" w:rsidP="008A523F">
            <w:pPr>
              <w:spacing w:after="0" w:line="240" w:lineRule="auto"/>
              <w:jc w:val="center"/>
              <w:rPr>
                <w:rFonts w:ascii="Garamond" w:hAnsi="Garamond" w:cs="Arial"/>
                <w:sz w:val="4"/>
                <w:szCs w:val="4"/>
                <w:lang w:eastAsia="sq-AL"/>
              </w:rPr>
            </w:pPr>
            <w:r w:rsidRPr="00423119">
              <w:rPr>
                <w:rFonts w:ascii="Garamond" w:hAnsi="Garamond" w:cs="Arial"/>
                <w:sz w:val="4"/>
                <w:szCs w:val="4"/>
                <w:lang w:eastAsia="sq-AL"/>
              </w:rPr>
              <w:t>Pasuri t</w:t>
            </w:r>
            <w:r w:rsidR="008A523F">
              <w:rPr>
                <w:rFonts w:ascii="Garamond" w:hAnsi="Garamond" w:cs="Arial"/>
                <w:sz w:val="4"/>
                <w:szCs w:val="4"/>
                <w:lang w:eastAsia="sq-AL"/>
              </w:rPr>
              <w:t>ë</w:t>
            </w:r>
            <w:r w:rsidRPr="00423119">
              <w:rPr>
                <w:rFonts w:ascii="Garamond" w:hAnsi="Garamond" w:cs="Arial"/>
                <w:sz w:val="4"/>
                <w:szCs w:val="4"/>
                <w:lang w:eastAsia="sq-AL"/>
              </w:rPr>
              <w:t xml:space="preserve"> sekuestruara 91601AG </w:t>
            </w:r>
          </w:p>
        </w:tc>
        <w:tc>
          <w:tcPr>
            <w:tcW w:w="0" w:type="auto"/>
            <w:tcBorders>
              <w:top w:val="nil"/>
              <w:left w:val="nil"/>
              <w:bottom w:val="single" w:sz="4" w:space="0" w:color="auto"/>
              <w:right w:val="single" w:sz="4" w:space="0" w:color="auto"/>
            </w:tcBorders>
            <w:shd w:val="clear" w:color="000000" w:fill="FFFFFF"/>
            <w:vAlign w:val="center"/>
            <w:hideMark/>
          </w:tcPr>
          <w:p w14:paraId="793FDF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AAPSK</w:t>
            </w:r>
          </w:p>
        </w:tc>
        <w:tc>
          <w:tcPr>
            <w:tcW w:w="0" w:type="auto"/>
            <w:tcBorders>
              <w:top w:val="nil"/>
              <w:left w:val="nil"/>
              <w:bottom w:val="single" w:sz="4" w:space="0" w:color="auto"/>
              <w:right w:val="single" w:sz="4" w:space="0" w:color="auto"/>
            </w:tcBorders>
            <w:shd w:val="clear" w:color="000000" w:fill="FFFFFF"/>
            <w:vAlign w:val="center"/>
            <w:hideMark/>
          </w:tcPr>
          <w:p w14:paraId="227456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413FE5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E1210B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6195C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560C25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181C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570F78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079827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340A88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128F3A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1BBBCF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079D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23FB0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505D45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54828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5C5486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31BE32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892C2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10,400,000</w:t>
            </w:r>
          </w:p>
        </w:tc>
        <w:tc>
          <w:tcPr>
            <w:tcW w:w="0" w:type="auto"/>
            <w:tcBorders>
              <w:top w:val="nil"/>
              <w:left w:val="nil"/>
              <w:bottom w:val="single" w:sz="4" w:space="0" w:color="auto"/>
              <w:right w:val="single" w:sz="4" w:space="0" w:color="auto"/>
            </w:tcBorders>
            <w:shd w:val="clear" w:color="000000" w:fill="FFFFFF"/>
            <w:vAlign w:val="center"/>
            <w:hideMark/>
          </w:tcPr>
          <w:p w14:paraId="613BFD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52,000,000</w:t>
            </w:r>
          </w:p>
        </w:tc>
        <w:tc>
          <w:tcPr>
            <w:tcW w:w="0" w:type="auto"/>
            <w:tcBorders>
              <w:top w:val="nil"/>
              <w:left w:val="nil"/>
              <w:bottom w:val="single" w:sz="4" w:space="0" w:color="auto"/>
              <w:right w:val="single" w:sz="4" w:space="0" w:color="auto"/>
            </w:tcBorders>
            <w:shd w:val="clear" w:color="000000" w:fill="FFFFFF"/>
            <w:vAlign w:val="center"/>
            <w:hideMark/>
          </w:tcPr>
          <w:p w14:paraId="5586F9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2ECF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52,000,000</w:t>
            </w:r>
          </w:p>
        </w:tc>
        <w:tc>
          <w:tcPr>
            <w:tcW w:w="0" w:type="auto"/>
            <w:tcBorders>
              <w:top w:val="nil"/>
              <w:left w:val="nil"/>
              <w:bottom w:val="single" w:sz="4" w:space="0" w:color="auto"/>
              <w:right w:val="single" w:sz="4" w:space="0" w:color="auto"/>
            </w:tcBorders>
            <w:shd w:val="clear" w:color="000000" w:fill="FFFFFF"/>
            <w:vAlign w:val="center"/>
            <w:hideMark/>
          </w:tcPr>
          <w:p w14:paraId="3CDAD8C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31,200,000</w:t>
            </w:r>
          </w:p>
        </w:tc>
        <w:tc>
          <w:tcPr>
            <w:tcW w:w="0" w:type="auto"/>
            <w:tcBorders>
              <w:top w:val="nil"/>
              <w:left w:val="nil"/>
              <w:bottom w:val="single" w:sz="4" w:space="0" w:color="auto"/>
              <w:right w:val="single" w:sz="4" w:space="0" w:color="auto"/>
            </w:tcBorders>
            <w:shd w:val="clear" w:color="000000" w:fill="FFFFFF"/>
            <w:vAlign w:val="center"/>
            <w:hideMark/>
          </w:tcPr>
          <w:p w14:paraId="32BC54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DFC70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31,200,000</w:t>
            </w:r>
          </w:p>
        </w:tc>
        <w:tc>
          <w:tcPr>
            <w:tcW w:w="0" w:type="auto"/>
            <w:tcBorders>
              <w:top w:val="nil"/>
              <w:left w:val="nil"/>
              <w:bottom w:val="single" w:sz="4" w:space="0" w:color="auto"/>
              <w:right w:val="single" w:sz="4" w:space="0" w:color="auto"/>
            </w:tcBorders>
            <w:shd w:val="clear" w:color="000000" w:fill="FFFFFF"/>
            <w:vAlign w:val="center"/>
            <w:hideMark/>
          </w:tcPr>
          <w:p w14:paraId="588661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5D77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C0FA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854E2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B82F2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20,800,000</w:t>
            </w:r>
          </w:p>
        </w:tc>
        <w:tc>
          <w:tcPr>
            <w:tcW w:w="0" w:type="auto"/>
            <w:tcBorders>
              <w:top w:val="nil"/>
              <w:left w:val="nil"/>
              <w:bottom w:val="single" w:sz="4" w:space="0" w:color="auto"/>
              <w:right w:val="single" w:sz="4" w:space="0" w:color="auto"/>
            </w:tcBorders>
            <w:shd w:val="clear" w:color="000000" w:fill="FFFFFF"/>
            <w:vAlign w:val="center"/>
            <w:hideMark/>
          </w:tcPr>
          <w:p w14:paraId="39ABED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BDE3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20,800,000</w:t>
            </w:r>
          </w:p>
        </w:tc>
        <w:tc>
          <w:tcPr>
            <w:tcW w:w="0" w:type="auto"/>
            <w:tcBorders>
              <w:top w:val="nil"/>
              <w:left w:val="nil"/>
              <w:bottom w:val="single" w:sz="4" w:space="0" w:color="auto"/>
              <w:right w:val="single" w:sz="8" w:space="0" w:color="auto"/>
            </w:tcBorders>
            <w:shd w:val="clear" w:color="000000" w:fill="FFFFFF"/>
            <w:vAlign w:val="center"/>
            <w:hideMark/>
          </w:tcPr>
          <w:p w14:paraId="76DCC3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691D8CC0"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13E0FC5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93CC056" w14:textId="01E197A5"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7110EF">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Objektivi specifik 1.3</w:t>
            </w:r>
          </w:p>
        </w:tc>
        <w:tc>
          <w:tcPr>
            <w:tcW w:w="0" w:type="auto"/>
            <w:tcBorders>
              <w:top w:val="nil"/>
              <w:left w:val="nil"/>
              <w:bottom w:val="single" w:sz="4" w:space="0" w:color="auto"/>
              <w:right w:val="single" w:sz="4" w:space="0" w:color="auto"/>
            </w:tcBorders>
            <w:shd w:val="clear" w:color="000000" w:fill="D0CECE"/>
            <w:vAlign w:val="center"/>
            <w:hideMark/>
          </w:tcPr>
          <w:p w14:paraId="6AAB8851"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1998CE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ABF4EF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845136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D07113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32B616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929,040,000</w:t>
            </w:r>
          </w:p>
        </w:tc>
        <w:tc>
          <w:tcPr>
            <w:tcW w:w="0" w:type="auto"/>
            <w:tcBorders>
              <w:top w:val="nil"/>
              <w:left w:val="nil"/>
              <w:bottom w:val="single" w:sz="4" w:space="0" w:color="auto"/>
              <w:right w:val="single" w:sz="4" w:space="0" w:color="auto"/>
            </w:tcBorders>
            <w:shd w:val="clear" w:color="000000" w:fill="D0CECE"/>
            <w:vAlign w:val="center"/>
            <w:hideMark/>
          </w:tcPr>
          <w:p w14:paraId="4244E67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84A3D9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929,040,000</w:t>
            </w:r>
          </w:p>
        </w:tc>
        <w:tc>
          <w:tcPr>
            <w:tcW w:w="0" w:type="auto"/>
            <w:tcBorders>
              <w:top w:val="nil"/>
              <w:left w:val="nil"/>
              <w:bottom w:val="single" w:sz="4" w:space="0" w:color="auto"/>
              <w:right w:val="single" w:sz="4" w:space="0" w:color="auto"/>
            </w:tcBorders>
            <w:shd w:val="clear" w:color="000000" w:fill="D0CECE"/>
            <w:vAlign w:val="center"/>
            <w:hideMark/>
          </w:tcPr>
          <w:p w14:paraId="0329CC4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929,040,000</w:t>
            </w:r>
          </w:p>
        </w:tc>
        <w:tc>
          <w:tcPr>
            <w:tcW w:w="0" w:type="auto"/>
            <w:tcBorders>
              <w:top w:val="nil"/>
              <w:left w:val="nil"/>
              <w:bottom w:val="single" w:sz="4" w:space="0" w:color="auto"/>
              <w:right w:val="single" w:sz="4" w:space="0" w:color="auto"/>
            </w:tcBorders>
            <w:shd w:val="clear" w:color="000000" w:fill="D0CECE"/>
            <w:vAlign w:val="center"/>
            <w:hideMark/>
          </w:tcPr>
          <w:p w14:paraId="758FAF3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442AE6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929,040,000</w:t>
            </w:r>
          </w:p>
        </w:tc>
        <w:tc>
          <w:tcPr>
            <w:tcW w:w="0" w:type="auto"/>
            <w:tcBorders>
              <w:top w:val="nil"/>
              <w:left w:val="nil"/>
              <w:bottom w:val="single" w:sz="4" w:space="0" w:color="auto"/>
              <w:right w:val="single" w:sz="4" w:space="0" w:color="auto"/>
            </w:tcBorders>
            <w:shd w:val="clear" w:color="000000" w:fill="D0CECE"/>
            <w:vAlign w:val="center"/>
            <w:hideMark/>
          </w:tcPr>
          <w:p w14:paraId="2D2862F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893,390,000</w:t>
            </w:r>
          </w:p>
        </w:tc>
        <w:tc>
          <w:tcPr>
            <w:tcW w:w="0" w:type="auto"/>
            <w:tcBorders>
              <w:top w:val="nil"/>
              <w:left w:val="nil"/>
              <w:bottom w:val="single" w:sz="4" w:space="0" w:color="auto"/>
              <w:right w:val="single" w:sz="4" w:space="0" w:color="auto"/>
            </w:tcBorders>
            <w:shd w:val="clear" w:color="000000" w:fill="D0CECE"/>
            <w:vAlign w:val="center"/>
            <w:hideMark/>
          </w:tcPr>
          <w:p w14:paraId="016A035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B0DDC8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882,990,000</w:t>
            </w:r>
          </w:p>
        </w:tc>
        <w:tc>
          <w:tcPr>
            <w:tcW w:w="0" w:type="auto"/>
            <w:tcBorders>
              <w:top w:val="nil"/>
              <w:left w:val="nil"/>
              <w:bottom w:val="single" w:sz="4" w:space="0" w:color="auto"/>
              <w:right w:val="single" w:sz="4" w:space="0" w:color="auto"/>
            </w:tcBorders>
            <w:shd w:val="clear" w:color="000000" w:fill="D0CECE"/>
            <w:vAlign w:val="center"/>
            <w:hideMark/>
          </w:tcPr>
          <w:p w14:paraId="3DD1A69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893,390,000</w:t>
            </w:r>
          </w:p>
        </w:tc>
        <w:tc>
          <w:tcPr>
            <w:tcW w:w="0" w:type="auto"/>
            <w:tcBorders>
              <w:top w:val="nil"/>
              <w:left w:val="nil"/>
              <w:bottom w:val="single" w:sz="4" w:space="0" w:color="auto"/>
              <w:right w:val="single" w:sz="4" w:space="0" w:color="auto"/>
            </w:tcBorders>
            <w:shd w:val="clear" w:color="000000" w:fill="D0CECE"/>
            <w:vAlign w:val="center"/>
            <w:hideMark/>
          </w:tcPr>
          <w:p w14:paraId="2EF0F71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D43764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893,390,000</w:t>
            </w:r>
          </w:p>
        </w:tc>
        <w:tc>
          <w:tcPr>
            <w:tcW w:w="0" w:type="auto"/>
            <w:tcBorders>
              <w:top w:val="nil"/>
              <w:left w:val="nil"/>
              <w:bottom w:val="single" w:sz="4" w:space="0" w:color="auto"/>
              <w:right w:val="single" w:sz="4" w:space="0" w:color="auto"/>
            </w:tcBorders>
            <w:shd w:val="clear" w:color="000000" w:fill="D0CECE"/>
            <w:vAlign w:val="center"/>
            <w:hideMark/>
          </w:tcPr>
          <w:p w14:paraId="501D94F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922,890,000</w:t>
            </w:r>
          </w:p>
        </w:tc>
        <w:tc>
          <w:tcPr>
            <w:tcW w:w="0" w:type="auto"/>
            <w:tcBorders>
              <w:top w:val="nil"/>
              <w:left w:val="nil"/>
              <w:bottom w:val="single" w:sz="4" w:space="0" w:color="auto"/>
              <w:right w:val="single" w:sz="4" w:space="0" w:color="auto"/>
            </w:tcBorders>
            <w:shd w:val="clear" w:color="000000" w:fill="D0CECE"/>
            <w:vAlign w:val="center"/>
            <w:hideMark/>
          </w:tcPr>
          <w:p w14:paraId="19E8249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9D0876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922,890,000</w:t>
            </w:r>
          </w:p>
        </w:tc>
        <w:tc>
          <w:tcPr>
            <w:tcW w:w="0" w:type="auto"/>
            <w:tcBorders>
              <w:top w:val="nil"/>
              <w:left w:val="nil"/>
              <w:bottom w:val="single" w:sz="4" w:space="0" w:color="auto"/>
              <w:right w:val="single" w:sz="4" w:space="0" w:color="auto"/>
            </w:tcBorders>
            <w:shd w:val="clear" w:color="000000" w:fill="D0CECE"/>
            <w:vAlign w:val="center"/>
            <w:hideMark/>
          </w:tcPr>
          <w:p w14:paraId="4FE840E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4,567,750,000</w:t>
            </w:r>
          </w:p>
        </w:tc>
        <w:tc>
          <w:tcPr>
            <w:tcW w:w="0" w:type="auto"/>
            <w:tcBorders>
              <w:top w:val="nil"/>
              <w:left w:val="nil"/>
              <w:bottom w:val="single" w:sz="4" w:space="0" w:color="auto"/>
              <w:right w:val="single" w:sz="4" w:space="0" w:color="auto"/>
            </w:tcBorders>
            <w:shd w:val="clear" w:color="000000" w:fill="D0CECE"/>
            <w:vAlign w:val="center"/>
            <w:hideMark/>
          </w:tcPr>
          <w:p w14:paraId="1C0DE15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B89914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4,567,750,000</w:t>
            </w:r>
          </w:p>
        </w:tc>
        <w:tc>
          <w:tcPr>
            <w:tcW w:w="0" w:type="auto"/>
            <w:tcBorders>
              <w:top w:val="nil"/>
              <w:left w:val="nil"/>
              <w:bottom w:val="single" w:sz="4" w:space="0" w:color="auto"/>
              <w:right w:val="single" w:sz="4" w:space="0" w:color="auto"/>
            </w:tcBorders>
            <w:shd w:val="clear" w:color="000000" w:fill="D0CECE"/>
            <w:vAlign w:val="center"/>
            <w:hideMark/>
          </w:tcPr>
          <w:p w14:paraId="47973B1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2,269,670,000</w:t>
            </w:r>
          </w:p>
        </w:tc>
        <w:tc>
          <w:tcPr>
            <w:tcW w:w="0" w:type="auto"/>
            <w:tcBorders>
              <w:top w:val="nil"/>
              <w:left w:val="nil"/>
              <w:bottom w:val="single" w:sz="4" w:space="0" w:color="auto"/>
              <w:right w:val="single" w:sz="4" w:space="0" w:color="auto"/>
            </w:tcBorders>
            <w:shd w:val="clear" w:color="000000" w:fill="D0CECE"/>
            <w:vAlign w:val="center"/>
            <w:hideMark/>
          </w:tcPr>
          <w:p w14:paraId="0FC3BE1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35FA00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2,269,670,000</w:t>
            </w:r>
          </w:p>
        </w:tc>
        <w:tc>
          <w:tcPr>
            <w:tcW w:w="0" w:type="auto"/>
            <w:tcBorders>
              <w:top w:val="nil"/>
              <w:left w:val="nil"/>
              <w:bottom w:val="single" w:sz="4" w:space="0" w:color="auto"/>
              <w:right w:val="single" w:sz="4" w:space="0" w:color="auto"/>
            </w:tcBorders>
            <w:shd w:val="clear" w:color="000000" w:fill="D0CECE"/>
            <w:vAlign w:val="center"/>
            <w:hideMark/>
          </w:tcPr>
          <w:p w14:paraId="668A8D5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C5E602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B9AE46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038F43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3FD059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1,495,080,000</w:t>
            </w:r>
          </w:p>
        </w:tc>
        <w:tc>
          <w:tcPr>
            <w:tcW w:w="0" w:type="auto"/>
            <w:tcBorders>
              <w:top w:val="nil"/>
              <w:left w:val="nil"/>
              <w:bottom w:val="single" w:sz="4" w:space="0" w:color="auto"/>
              <w:right w:val="single" w:sz="4" w:space="0" w:color="auto"/>
            </w:tcBorders>
            <w:shd w:val="clear" w:color="000000" w:fill="D0CECE"/>
            <w:vAlign w:val="center"/>
            <w:hideMark/>
          </w:tcPr>
          <w:p w14:paraId="3CCC737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A77270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1,495,080,000</w:t>
            </w:r>
          </w:p>
        </w:tc>
        <w:tc>
          <w:tcPr>
            <w:tcW w:w="0" w:type="auto"/>
            <w:tcBorders>
              <w:top w:val="nil"/>
              <w:left w:val="nil"/>
              <w:bottom w:val="single" w:sz="4" w:space="0" w:color="auto"/>
              <w:right w:val="single" w:sz="8" w:space="0" w:color="auto"/>
            </w:tcBorders>
            <w:shd w:val="clear" w:color="000000" w:fill="D0CECE"/>
            <w:vAlign w:val="center"/>
            <w:hideMark/>
          </w:tcPr>
          <w:p w14:paraId="1821F0B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-803,000,000</w:t>
            </w:r>
          </w:p>
        </w:tc>
      </w:tr>
      <w:tr w:rsidR="004D0F19" w:rsidRPr="00423119" w14:paraId="1AE722E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AD98E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1.4.</w:t>
            </w:r>
          </w:p>
        </w:tc>
        <w:tc>
          <w:tcPr>
            <w:tcW w:w="0" w:type="auto"/>
            <w:tcBorders>
              <w:top w:val="nil"/>
              <w:left w:val="nil"/>
              <w:bottom w:val="single" w:sz="4" w:space="0" w:color="auto"/>
              <w:right w:val="single" w:sz="4" w:space="0" w:color="auto"/>
            </w:tcBorders>
            <w:shd w:val="clear" w:color="000000" w:fill="FFFFFF"/>
            <w:vAlign w:val="center"/>
            <w:hideMark/>
          </w:tcPr>
          <w:p w14:paraId="77CF0EF5"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Hetimi, ndjekja penale dhe dënimi i drejtuesve dhe anëtarëve të strukturave kriminale</w:t>
            </w:r>
          </w:p>
        </w:tc>
        <w:tc>
          <w:tcPr>
            <w:tcW w:w="0" w:type="auto"/>
            <w:tcBorders>
              <w:top w:val="nil"/>
              <w:left w:val="nil"/>
              <w:bottom w:val="single" w:sz="4" w:space="0" w:color="auto"/>
              <w:right w:val="single" w:sz="4" w:space="0" w:color="auto"/>
            </w:tcBorders>
            <w:shd w:val="clear" w:color="000000" w:fill="FFFFFF"/>
            <w:vAlign w:val="center"/>
            <w:hideMark/>
          </w:tcPr>
          <w:p w14:paraId="5D7DCCAE"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E221C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DB8E7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98C743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C53466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1C006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CEE1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1A7A34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3042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16A48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55CBF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22871F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4A9FC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8431C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19BEFF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652A5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B9E9C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EDB52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F144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8ECAE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AEB7B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6F3DE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4B957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54EFD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6F33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1D52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2DFBD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6315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35E6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E9AA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54F3E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C1257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6BACC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573157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539E4AF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03333C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755A7FE" w14:textId="5DC11F41"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1A812E"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DAAD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34302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CCC773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B06EE3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3EDC7B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147E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58AE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2241D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E854F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B3ECF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3A3908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4EC062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B5A7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CDDC6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315C3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50236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0FCF8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D5BF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A1063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1B846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5662E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03B9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FA8C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7FF98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80E7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385D8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6A06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277D9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AE1B7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03A92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1ABB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9E2C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2D0C80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4A19F76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AFA36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1.4.1</w:t>
            </w:r>
          </w:p>
        </w:tc>
        <w:tc>
          <w:tcPr>
            <w:tcW w:w="0" w:type="auto"/>
            <w:tcBorders>
              <w:top w:val="nil"/>
              <w:left w:val="nil"/>
              <w:bottom w:val="single" w:sz="4" w:space="0" w:color="auto"/>
              <w:right w:val="single" w:sz="4" w:space="0" w:color="auto"/>
            </w:tcBorders>
            <w:shd w:val="clear" w:color="000000" w:fill="FFFFFF"/>
            <w:vAlign w:val="center"/>
            <w:hideMark/>
          </w:tcPr>
          <w:p w14:paraId="3F1D6C6E"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efikasitetit të hetimeve kundër strukturave të organizuara kriminale, sidomos drejtuesve dhe financuesve të veprimtarive kriminale </w:t>
            </w:r>
          </w:p>
        </w:tc>
        <w:tc>
          <w:tcPr>
            <w:tcW w:w="0" w:type="auto"/>
            <w:tcBorders>
              <w:top w:val="nil"/>
              <w:left w:val="nil"/>
              <w:bottom w:val="single" w:sz="4" w:space="0" w:color="auto"/>
              <w:right w:val="single" w:sz="4" w:space="0" w:color="auto"/>
            </w:tcBorders>
            <w:shd w:val="clear" w:color="000000" w:fill="FFFFFF"/>
            <w:vAlign w:val="center"/>
            <w:hideMark/>
          </w:tcPr>
          <w:p w14:paraId="66D59E16" w14:textId="2BCD5C0D"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C1EA1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2E3735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PP</w:t>
            </w:r>
            <w:r w:rsidRPr="00423119">
              <w:rPr>
                <w:rFonts w:ascii="Garamond" w:hAnsi="Garamond" w:cs="Arial"/>
                <w:color w:val="000000"/>
                <w:sz w:val="4"/>
                <w:szCs w:val="4"/>
                <w:lang w:eastAsia="sq-AL"/>
              </w:rPr>
              <w:br/>
              <w:t>SHISH</w:t>
            </w:r>
          </w:p>
        </w:tc>
        <w:tc>
          <w:tcPr>
            <w:tcW w:w="0" w:type="auto"/>
            <w:tcBorders>
              <w:top w:val="nil"/>
              <w:left w:val="nil"/>
              <w:bottom w:val="single" w:sz="4" w:space="0" w:color="auto"/>
              <w:right w:val="single" w:sz="4" w:space="0" w:color="auto"/>
            </w:tcBorders>
            <w:shd w:val="clear" w:color="000000" w:fill="FFFFFF"/>
            <w:vAlign w:val="center"/>
            <w:hideMark/>
          </w:tcPr>
          <w:p w14:paraId="171B9DD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983CA9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6FFF58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31F0EE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2FE2D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6C2B851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5C9CA5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8B1B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739CB4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5DCC3C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2961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718383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5D5E5D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27B5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766AA2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73E143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3ED5C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110,950,000</w:t>
            </w:r>
          </w:p>
        </w:tc>
        <w:tc>
          <w:tcPr>
            <w:tcW w:w="0" w:type="auto"/>
            <w:tcBorders>
              <w:top w:val="nil"/>
              <w:left w:val="nil"/>
              <w:bottom w:val="single" w:sz="4" w:space="0" w:color="auto"/>
              <w:right w:val="single" w:sz="4" w:space="0" w:color="auto"/>
            </w:tcBorders>
            <w:shd w:val="clear" w:color="000000" w:fill="FFFFFF"/>
            <w:vAlign w:val="center"/>
            <w:hideMark/>
          </w:tcPr>
          <w:p w14:paraId="63F7C8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554,750,000</w:t>
            </w:r>
          </w:p>
        </w:tc>
        <w:tc>
          <w:tcPr>
            <w:tcW w:w="0" w:type="auto"/>
            <w:tcBorders>
              <w:top w:val="nil"/>
              <w:left w:val="nil"/>
              <w:bottom w:val="single" w:sz="4" w:space="0" w:color="auto"/>
              <w:right w:val="single" w:sz="4" w:space="0" w:color="auto"/>
            </w:tcBorders>
            <w:shd w:val="clear" w:color="000000" w:fill="FFFFFF"/>
            <w:vAlign w:val="center"/>
            <w:hideMark/>
          </w:tcPr>
          <w:p w14:paraId="33D7AA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3AACE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554,750,000</w:t>
            </w:r>
          </w:p>
        </w:tc>
        <w:tc>
          <w:tcPr>
            <w:tcW w:w="0" w:type="auto"/>
            <w:tcBorders>
              <w:top w:val="nil"/>
              <w:left w:val="nil"/>
              <w:bottom w:val="single" w:sz="4" w:space="0" w:color="auto"/>
              <w:right w:val="single" w:sz="4" w:space="0" w:color="auto"/>
            </w:tcBorders>
            <w:shd w:val="clear" w:color="000000" w:fill="FFFFFF"/>
            <w:vAlign w:val="center"/>
            <w:hideMark/>
          </w:tcPr>
          <w:p w14:paraId="7ABC78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332,850,000</w:t>
            </w:r>
          </w:p>
        </w:tc>
        <w:tc>
          <w:tcPr>
            <w:tcW w:w="0" w:type="auto"/>
            <w:tcBorders>
              <w:top w:val="nil"/>
              <w:left w:val="nil"/>
              <w:bottom w:val="single" w:sz="4" w:space="0" w:color="auto"/>
              <w:right w:val="single" w:sz="4" w:space="0" w:color="auto"/>
            </w:tcBorders>
            <w:shd w:val="clear" w:color="000000" w:fill="FFFFFF"/>
            <w:vAlign w:val="center"/>
            <w:hideMark/>
          </w:tcPr>
          <w:p w14:paraId="2B74B8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7C4E2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332,850,000</w:t>
            </w:r>
          </w:p>
        </w:tc>
        <w:tc>
          <w:tcPr>
            <w:tcW w:w="0" w:type="auto"/>
            <w:tcBorders>
              <w:top w:val="nil"/>
              <w:left w:val="nil"/>
              <w:bottom w:val="single" w:sz="4" w:space="0" w:color="auto"/>
              <w:right w:val="single" w:sz="4" w:space="0" w:color="auto"/>
            </w:tcBorders>
            <w:shd w:val="clear" w:color="000000" w:fill="FFFFFF"/>
            <w:vAlign w:val="center"/>
            <w:hideMark/>
          </w:tcPr>
          <w:p w14:paraId="172C49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900ED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39DE4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B60FB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2A9A0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221,900,000</w:t>
            </w:r>
          </w:p>
        </w:tc>
        <w:tc>
          <w:tcPr>
            <w:tcW w:w="0" w:type="auto"/>
            <w:tcBorders>
              <w:top w:val="nil"/>
              <w:left w:val="nil"/>
              <w:bottom w:val="single" w:sz="4" w:space="0" w:color="auto"/>
              <w:right w:val="single" w:sz="4" w:space="0" w:color="auto"/>
            </w:tcBorders>
            <w:shd w:val="clear" w:color="000000" w:fill="FFFFFF"/>
            <w:vAlign w:val="center"/>
            <w:hideMark/>
          </w:tcPr>
          <w:p w14:paraId="408B8A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43E04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221,900,000</w:t>
            </w:r>
          </w:p>
        </w:tc>
        <w:tc>
          <w:tcPr>
            <w:tcW w:w="0" w:type="auto"/>
            <w:tcBorders>
              <w:top w:val="nil"/>
              <w:left w:val="nil"/>
              <w:bottom w:val="single" w:sz="4" w:space="0" w:color="auto"/>
              <w:right w:val="single" w:sz="8" w:space="0" w:color="auto"/>
            </w:tcBorders>
            <w:shd w:val="clear" w:color="000000" w:fill="FFFFFF"/>
            <w:vAlign w:val="center"/>
            <w:hideMark/>
          </w:tcPr>
          <w:p w14:paraId="1A36F9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9BAA6E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5F52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1.4.2</w:t>
            </w:r>
          </w:p>
        </w:tc>
        <w:tc>
          <w:tcPr>
            <w:tcW w:w="0" w:type="auto"/>
            <w:tcBorders>
              <w:top w:val="nil"/>
              <w:left w:val="nil"/>
              <w:bottom w:val="single" w:sz="4" w:space="0" w:color="auto"/>
              <w:right w:val="single" w:sz="4" w:space="0" w:color="auto"/>
            </w:tcBorders>
            <w:shd w:val="clear" w:color="000000" w:fill="FFFFFF"/>
            <w:vAlign w:val="center"/>
            <w:hideMark/>
          </w:tcPr>
          <w:p w14:paraId="6E0AA9DD"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Zgjerimi i aksesit dhe ndërveprimi i bazave të të dhënave publike/private të aksesueshme nga autoritetet përgjegjëse dhe zhvillimi dhe përdorimi i zgjeruar i kapaciteteve analitike </w:t>
            </w:r>
          </w:p>
        </w:tc>
        <w:tc>
          <w:tcPr>
            <w:tcW w:w="0" w:type="auto"/>
            <w:tcBorders>
              <w:top w:val="nil"/>
              <w:left w:val="nil"/>
              <w:bottom w:val="single" w:sz="4" w:space="0" w:color="auto"/>
              <w:right w:val="single" w:sz="4" w:space="0" w:color="auto"/>
            </w:tcBorders>
            <w:shd w:val="clear" w:color="000000" w:fill="FFFFFF"/>
            <w:vAlign w:val="center"/>
            <w:hideMark/>
          </w:tcPr>
          <w:p w14:paraId="2A23752E" w14:textId="477DB7C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531CC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688411E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p>
        </w:tc>
        <w:tc>
          <w:tcPr>
            <w:tcW w:w="0" w:type="auto"/>
            <w:tcBorders>
              <w:top w:val="nil"/>
              <w:left w:val="nil"/>
              <w:bottom w:val="single" w:sz="4" w:space="0" w:color="auto"/>
              <w:right w:val="single" w:sz="4" w:space="0" w:color="auto"/>
            </w:tcBorders>
            <w:shd w:val="clear" w:color="000000" w:fill="FFFFFF"/>
            <w:vAlign w:val="center"/>
            <w:hideMark/>
          </w:tcPr>
          <w:p w14:paraId="2DAF9E5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559434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0C7690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3B9611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3B85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11777A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2FA931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EC77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72C1DF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12B4468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9021D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514118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494695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3EA08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345C09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49F0CA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58FA0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75,755,000</w:t>
            </w:r>
          </w:p>
        </w:tc>
        <w:tc>
          <w:tcPr>
            <w:tcW w:w="0" w:type="auto"/>
            <w:tcBorders>
              <w:top w:val="nil"/>
              <w:left w:val="nil"/>
              <w:bottom w:val="single" w:sz="4" w:space="0" w:color="auto"/>
              <w:right w:val="single" w:sz="4" w:space="0" w:color="auto"/>
            </w:tcBorders>
            <w:shd w:val="clear" w:color="000000" w:fill="FFFFFF"/>
            <w:vAlign w:val="center"/>
            <w:hideMark/>
          </w:tcPr>
          <w:p w14:paraId="61FE1B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378,775,000</w:t>
            </w:r>
          </w:p>
        </w:tc>
        <w:tc>
          <w:tcPr>
            <w:tcW w:w="0" w:type="auto"/>
            <w:tcBorders>
              <w:top w:val="nil"/>
              <w:left w:val="nil"/>
              <w:bottom w:val="single" w:sz="4" w:space="0" w:color="auto"/>
              <w:right w:val="single" w:sz="4" w:space="0" w:color="auto"/>
            </w:tcBorders>
            <w:shd w:val="clear" w:color="000000" w:fill="FFFFFF"/>
            <w:vAlign w:val="center"/>
            <w:hideMark/>
          </w:tcPr>
          <w:p w14:paraId="6C75BD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E3BC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378,775,000</w:t>
            </w:r>
          </w:p>
        </w:tc>
        <w:tc>
          <w:tcPr>
            <w:tcW w:w="0" w:type="auto"/>
            <w:tcBorders>
              <w:top w:val="nil"/>
              <w:left w:val="nil"/>
              <w:bottom w:val="single" w:sz="4" w:space="0" w:color="auto"/>
              <w:right w:val="single" w:sz="4" w:space="0" w:color="auto"/>
            </w:tcBorders>
            <w:shd w:val="clear" w:color="000000" w:fill="FFFFFF"/>
            <w:vAlign w:val="center"/>
            <w:hideMark/>
          </w:tcPr>
          <w:p w14:paraId="6AB6D3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227,265,000</w:t>
            </w:r>
          </w:p>
        </w:tc>
        <w:tc>
          <w:tcPr>
            <w:tcW w:w="0" w:type="auto"/>
            <w:tcBorders>
              <w:top w:val="nil"/>
              <w:left w:val="nil"/>
              <w:bottom w:val="single" w:sz="4" w:space="0" w:color="auto"/>
              <w:right w:val="single" w:sz="4" w:space="0" w:color="auto"/>
            </w:tcBorders>
            <w:shd w:val="clear" w:color="000000" w:fill="FFFFFF"/>
            <w:vAlign w:val="center"/>
            <w:hideMark/>
          </w:tcPr>
          <w:p w14:paraId="02D8F4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81B5E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227,265,000</w:t>
            </w:r>
          </w:p>
        </w:tc>
        <w:tc>
          <w:tcPr>
            <w:tcW w:w="0" w:type="auto"/>
            <w:tcBorders>
              <w:top w:val="nil"/>
              <w:left w:val="nil"/>
              <w:bottom w:val="single" w:sz="4" w:space="0" w:color="auto"/>
              <w:right w:val="single" w:sz="4" w:space="0" w:color="auto"/>
            </w:tcBorders>
            <w:shd w:val="clear" w:color="000000" w:fill="FFFFFF"/>
            <w:vAlign w:val="center"/>
            <w:hideMark/>
          </w:tcPr>
          <w:p w14:paraId="2D156D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03DE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793A1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2B56D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53D55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151,510,000</w:t>
            </w:r>
          </w:p>
        </w:tc>
        <w:tc>
          <w:tcPr>
            <w:tcW w:w="0" w:type="auto"/>
            <w:tcBorders>
              <w:top w:val="nil"/>
              <w:left w:val="nil"/>
              <w:bottom w:val="single" w:sz="4" w:space="0" w:color="auto"/>
              <w:right w:val="single" w:sz="4" w:space="0" w:color="auto"/>
            </w:tcBorders>
            <w:shd w:val="clear" w:color="000000" w:fill="FFFFFF"/>
            <w:vAlign w:val="center"/>
            <w:hideMark/>
          </w:tcPr>
          <w:p w14:paraId="6CF486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EAE1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151,510,000</w:t>
            </w:r>
          </w:p>
        </w:tc>
        <w:tc>
          <w:tcPr>
            <w:tcW w:w="0" w:type="auto"/>
            <w:tcBorders>
              <w:top w:val="nil"/>
              <w:left w:val="nil"/>
              <w:bottom w:val="single" w:sz="4" w:space="0" w:color="auto"/>
              <w:right w:val="single" w:sz="8" w:space="0" w:color="auto"/>
            </w:tcBorders>
            <w:shd w:val="clear" w:color="000000" w:fill="FFFFFF"/>
            <w:vAlign w:val="center"/>
            <w:hideMark/>
          </w:tcPr>
          <w:p w14:paraId="7CDD1D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1BE6B79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A2F81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2.4.3</w:t>
            </w:r>
          </w:p>
        </w:tc>
        <w:tc>
          <w:tcPr>
            <w:tcW w:w="0" w:type="auto"/>
            <w:tcBorders>
              <w:top w:val="nil"/>
              <w:left w:val="nil"/>
              <w:bottom w:val="single" w:sz="4" w:space="0" w:color="auto"/>
              <w:right w:val="single" w:sz="4" w:space="0" w:color="auto"/>
            </w:tcBorders>
            <w:shd w:val="clear" w:color="000000" w:fill="FFFFFF"/>
            <w:vAlign w:val="center"/>
            <w:hideMark/>
          </w:tcPr>
          <w:p w14:paraId="3F136477"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Blerje pajisje për Policinë Shkencore </w:t>
            </w:r>
          </w:p>
        </w:tc>
        <w:tc>
          <w:tcPr>
            <w:tcW w:w="0" w:type="auto"/>
            <w:tcBorders>
              <w:top w:val="nil"/>
              <w:left w:val="nil"/>
              <w:bottom w:val="single" w:sz="4" w:space="0" w:color="auto"/>
              <w:right w:val="single" w:sz="4" w:space="0" w:color="auto"/>
            </w:tcBorders>
            <w:shd w:val="clear" w:color="000000" w:fill="FFFFFF"/>
            <w:vAlign w:val="center"/>
            <w:hideMark/>
          </w:tcPr>
          <w:p w14:paraId="6601FD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M160510</w:t>
            </w:r>
          </w:p>
        </w:tc>
        <w:tc>
          <w:tcPr>
            <w:tcW w:w="0" w:type="auto"/>
            <w:tcBorders>
              <w:top w:val="nil"/>
              <w:left w:val="nil"/>
              <w:bottom w:val="single" w:sz="4" w:space="0" w:color="auto"/>
              <w:right w:val="single" w:sz="4" w:space="0" w:color="auto"/>
            </w:tcBorders>
            <w:shd w:val="clear" w:color="000000" w:fill="FFFFFF"/>
            <w:vAlign w:val="center"/>
            <w:hideMark/>
          </w:tcPr>
          <w:p w14:paraId="755C65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4A6FC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32EB3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D764F8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ED6EB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61E23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12,210,000</w:t>
            </w:r>
          </w:p>
        </w:tc>
        <w:tc>
          <w:tcPr>
            <w:tcW w:w="0" w:type="auto"/>
            <w:tcBorders>
              <w:top w:val="nil"/>
              <w:left w:val="nil"/>
              <w:bottom w:val="single" w:sz="4" w:space="0" w:color="auto"/>
              <w:right w:val="single" w:sz="4" w:space="0" w:color="auto"/>
            </w:tcBorders>
            <w:shd w:val="clear" w:color="000000" w:fill="FFFFFF"/>
            <w:vAlign w:val="center"/>
            <w:hideMark/>
          </w:tcPr>
          <w:p w14:paraId="6D3373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12,210,000</w:t>
            </w:r>
          </w:p>
        </w:tc>
        <w:tc>
          <w:tcPr>
            <w:tcW w:w="0" w:type="auto"/>
            <w:tcBorders>
              <w:top w:val="nil"/>
              <w:left w:val="nil"/>
              <w:bottom w:val="single" w:sz="4" w:space="0" w:color="auto"/>
              <w:right w:val="single" w:sz="4" w:space="0" w:color="auto"/>
            </w:tcBorders>
            <w:shd w:val="clear" w:color="000000" w:fill="FFFFFF"/>
            <w:vAlign w:val="center"/>
            <w:hideMark/>
          </w:tcPr>
          <w:p w14:paraId="69E0F8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6B53A8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65,000,000</w:t>
            </w:r>
          </w:p>
        </w:tc>
        <w:tc>
          <w:tcPr>
            <w:tcW w:w="0" w:type="auto"/>
            <w:tcBorders>
              <w:top w:val="nil"/>
              <w:left w:val="nil"/>
              <w:bottom w:val="single" w:sz="4" w:space="0" w:color="auto"/>
              <w:right w:val="single" w:sz="4" w:space="0" w:color="auto"/>
            </w:tcBorders>
            <w:shd w:val="clear" w:color="000000" w:fill="FFFFFF"/>
            <w:vAlign w:val="center"/>
            <w:hideMark/>
          </w:tcPr>
          <w:p w14:paraId="2192D1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65,000,000</w:t>
            </w:r>
          </w:p>
        </w:tc>
        <w:tc>
          <w:tcPr>
            <w:tcW w:w="0" w:type="auto"/>
            <w:tcBorders>
              <w:top w:val="nil"/>
              <w:left w:val="nil"/>
              <w:bottom w:val="single" w:sz="4" w:space="0" w:color="auto"/>
              <w:right w:val="single" w:sz="4" w:space="0" w:color="auto"/>
            </w:tcBorders>
            <w:shd w:val="clear" w:color="000000" w:fill="FFFFFF"/>
            <w:vAlign w:val="center"/>
            <w:hideMark/>
          </w:tcPr>
          <w:p w14:paraId="188330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FA60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F502B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9811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D652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61CF4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FD8E6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1E79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F2D66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D4CC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DBC0D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77,210,000</w:t>
            </w:r>
          </w:p>
        </w:tc>
        <w:tc>
          <w:tcPr>
            <w:tcW w:w="0" w:type="auto"/>
            <w:tcBorders>
              <w:top w:val="nil"/>
              <w:left w:val="nil"/>
              <w:bottom w:val="single" w:sz="4" w:space="0" w:color="auto"/>
              <w:right w:val="single" w:sz="4" w:space="0" w:color="auto"/>
            </w:tcBorders>
            <w:shd w:val="clear" w:color="000000" w:fill="FFFFFF"/>
            <w:vAlign w:val="center"/>
            <w:hideMark/>
          </w:tcPr>
          <w:p w14:paraId="4253DC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77,210,000</w:t>
            </w:r>
          </w:p>
        </w:tc>
        <w:tc>
          <w:tcPr>
            <w:tcW w:w="0" w:type="auto"/>
            <w:tcBorders>
              <w:top w:val="nil"/>
              <w:left w:val="nil"/>
              <w:bottom w:val="single" w:sz="4" w:space="0" w:color="auto"/>
              <w:right w:val="single" w:sz="4" w:space="0" w:color="auto"/>
            </w:tcBorders>
            <w:shd w:val="clear" w:color="000000" w:fill="FFFFFF"/>
            <w:vAlign w:val="center"/>
            <w:hideMark/>
          </w:tcPr>
          <w:p w14:paraId="262E06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BE97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77,210,000</w:t>
            </w:r>
          </w:p>
        </w:tc>
        <w:tc>
          <w:tcPr>
            <w:tcW w:w="0" w:type="auto"/>
            <w:tcBorders>
              <w:top w:val="nil"/>
              <w:left w:val="nil"/>
              <w:bottom w:val="single" w:sz="4" w:space="0" w:color="auto"/>
              <w:right w:val="single" w:sz="4" w:space="0" w:color="auto"/>
            </w:tcBorders>
            <w:shd w:val="clear" w:color="000000" w:fill="FFFFFF"/>
            <w:vAlign w:val="center"/>
            <w:hideMark/>
          </w:tcPr>
          <w:p w14:paraId="00C15E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77,210,000</w:t>
            </w:r>
          </w:p>
        </w:tc>
        <w:tc>
          <w:tcPr>
            <w:tcW w:w="0" w:type="auto"/>
            <w:tcBorders>
              <w:top w:val="nil"/>
              <w:left w:val="nil"/>
              <w:bottom w:val="single" w:sz="4" w:space="0" w:color="auto"/>
              <w:right w:val="single" w:sz="4" w:space="0" w:color="auto"/>
            </w:tcBorders>
            <w:shd w:val="clear" w:color="000000" w:fill="FFFFFF"/>
            <w:vAlign w:val="center"/>
            <w:hideMark/>
          </w:tcPr>
          <w:p w14:paraId="154479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EF5B3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2EFAF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029AB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9FBC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00380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6509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4C23FE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18EC5E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1DB57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2.4.4</w:t>
            </w:r>
          </w:p>
        </w:tc>
        <w:tc>
          <w:tcPr>
            <w:tcW w:w="0" w:type="auto"/>
            <w:tcBorders>
              <w:top w:val="nil"/>
              <w:left w:val="nil"/>
              <w:bottom w:val="single" w:sz="4" w:space="0" w:color="auto"/>
              <w:right w:val="single" w:sz="4" w:space="0" w:color="auto"/>
            </w:tcBorders>
            <w:shd w:val="clear" w:color="000000" w:fill="FFFFFF"/>
            <w:vAlign w:val="center"/>
            <w:hideMark/>
          </w:tcPr>
          <w:p w14:paraId="77C80E2A"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Hartimi i projekteve, përthithja e financimeve dhe koordinimi i projekteve për mbështetjen e kapaciteteve njerëzore, infrastrukturore dhe logjistike të agjencive të zbatimit të ligjit </w:t>
            </w:r>
          </w:p>
        </w:tc>
        <w:tc>
          <w:tcPr>
            <w:tcW w:w="0" w:type="auto"/>
            <w:tcBorders>
              <w:top w:val="nil"/>
              <w:left w:val="nil"/>
              <w:bottom w:val="single" w:sz="4" w:space="0" w:color="auto"/>
              <w:right w:val="single" w:sz="4" w:space="0" w:color="auto"/>
            </w:tcBorders>
            <w:shd w:val="clear" w:color="000000" w:fill="FFFFFF"/>
            <w:vAlign w:val="center"/>
            <w:hideMark/>
          </w:tcPr>
          <w:p w14:paraId="50D46368" w14:textId="19E637F6"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F67A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Ministria e Brendshme</w:t>
            </w:r>
          </w:p>
        </w:tc>
        <w:tc>
          <w:tcPr>
            <w:tcW w:w="0" w:type="auto"/>
            <w:tcBorders>
              <w:top w:val="nil"/>
              <w:left w:val="nil"/>
              <w:bottom w:val="single" w:sz="4" w:space="0" w:color="auto"/>
              <w:right w:val="single" w:sz="4" w:space="0" w:color="auto"/>
            </w:tcBorders>
            <w:shd w:val="clear" w:color="000000" w:fill="FFFFFF"/>
            <w:vAlign w:val="center"/>
            <w:hideMark/>
          </w:tcPr>
          <w:p w14:paraId="50BCD1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BFE21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A5089D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3EC47A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1295F3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DA8BA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6CF543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183354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431A2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7F3DC6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000202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81AF4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6D2D74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03DA29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69F6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7326D4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33AE63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43C81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16,950,000</w:t>
            </w:r>
          </w:p>
        </w:tc>
        <w:tc>
          <w:tcPr>
            <w:tcW w:w="0" w:type="auto"/>
            <w:tcBorders>
              <w:top w:val="nil"/>
              <w:left w:val="nil"/>
              <w:bottom w:val="single" w:sz="4" w:space="0" w:color="auto"/>
              <w:right w:val="single" w:sz="4" w:space="0" w:color="auto"/>
            </w:tcBorders>
            <w:shd w:val="clear" w:color="000000" w:fill="FFFFFF"/>
            <w:vAlign w:val="center"/>
            <w:hideMark/>
          </w:tcPr>
          <w:p w14:paraId="603EC0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84,750,000</w:t>
            </w:r>
          </w:p>
        </w:tc>
        <w:tc>
          <w:tcPr>
            <w:tcW w:w="0" w:type="auto"/>
            <w:tcBorders>
              <w:top w:val="nil"/>
              <w:left w:val="nil"/>
              <w:bottom w:val="single" w:sz="4" w:space="0" w:color="auto"/>
              <w:right w:val="single" w:sz="4" w:space="0" w:color="auto"/>
            </w:tcBorders>
            <w:shd w:val="clear" w:color="000000" w:fill="FFFFFF"/>
            <w:vAlign w:val="center"/>
            <w:hideMark/>
          </w:tcPr>
          <w:p w14:paraId="625A20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987C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84,750,000</w:t>
            </w:r>
          </w:p>
        </w:tc>
        <w:tc>
          <w:tcPr>
            <w:tcW w:w="0" w:type="auto"/>
            <w:tcBorders>
              <w:top w:val="nil"/>
              <w:left w:val="nil"/>
              <w:bottom w:val="single" w:sz="4" w:space="0" w:color="auto"/>
              <w:right w:val="single" w:sz="4" w:space="0" w:color="auto"/>
            </w:tcBorders>
            <w:shd w:val="clear" w:color="000000" w:fill="FFFFFF"/>
            <w:vAlign w:val="center"/>
            <w:hideMark/>
          </w:tcPr>
          <w:p w14:paraId="12F5EF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50,850,000</w:t>
            </w:r>
          </w:p>
        </w:tc>
        <w:tc>
          <w:tcPr>
            <w:tcW w:w="0" w:type="auto"/>
            <w:tcBorders>
              <w:top w:val="nil"/>
              <w:left w:val="nil"/>
              <w:bottom w:val="single" w:sz="4" w:space="0" w:color="auto"/>
              <w:right w:val="single" w:sz="4" w:space="0" w:color="auto"/>
            </w:tcBorders>
            <w:shd w:val="clear" w:color="000000" w:fill="FFFFFF"/>
            <w:vAlign w:val="center"/>
            <w:hideMark/>
          </w:tcPr>
          <w:p w14:paraId="7FFE15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902F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50,850,000</w:t>
            </w:r>
          </w:p>
        </w:tc>
        <w:tc>
          <w:tcPr>
            <w:tcW w:w="0" w:type="auto"/>
            <w:tcBorders>
              <w:top w:val="nil"/>
              <w:left w:val="nil"/>
              <w:bottom w:val="single" w:sz="4" w:space="0" w:color="auto"/>
              <w:right w:val="single" w:sz="4" w:space="0" w:color="auto"/>
            </w:tcBorders>
            <w:shd w:val="clear" w:color="000000" w:fill="FFFFFF"/>
            <w:vAlign w:val="center"/>
            <w:hideMark/>
          </w:tcPr>
          <w:p w14:paraId="237871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EA6C3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992A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4F2C7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CDEF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33,900,000</w:t>
            </w:r>
          </w:p>
        </w:tc>
        <w:tc>
          <w:tcPr>
            <w:tcW w:w="0" w:type="auto"/>
            <w:tcBorders>
              <w:top w:val="nil"/>
              <w:left w:val="nil"/>
              <w:bottom w:val="single" w:sz="4" w:space="0" w:color="auto"/>
              <w:right w:val="single" w:sz="4" w:space="0" w:color="auto"/>
            </w:tcBorders>
            <w:shd w:val="clear" w:color="000000" w:fill="FFFFFF"/>
            <w:vAlign w:val="center"/>
            <w:hideMark/>
          </w:tcPr>
          <w:p w14:paraId="3777D7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BA3E6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33,900,000</w:t>
            </w:r>
          </w:p>
        </w:tc>
        <w:tc>
          <w:tcPr>
            <w:tcW w:w="0" w:type="auto"/>
            <w:tcBorders>
              <w:top w:val="nil"/>
              <w:left w:val="nil"/>
              <w:bottom w:val="single" w:sz="4" w:space="0" w:color="auto"/>
              <w:right w:val="single" w:sz="8" w:space="0" w:color="auto"/>
            </w:tcBorders>
            <w:shd w:val="clear" w:color="000000" w:fill="FFFFFF"/>
            <w:vAlign w:val="center"/>
            <w:hideMark/>
          </w:tcPr>
          <w:p w14:paraId="29C264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840600B"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4ADFE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2.4.5</w:t>
            </w:r>
          </w:p>
        </w:tc>
        <w:tc>
          <w:tcPr>
            <w:tcW w:w="0" w:type="auto"/>
            <w:tcBorders>
              <w:top w:val="nil"/>
              <w:left w:val="nil"/>
              <w:bottom w:val="single" w:sz="4" w:space="0" w:color="auto"/>
              <w:right w:val="single" w:sz="4" w:space="0" w:color="auto"/>
            </w:tcBorders>
            <w:shd w:val="clear" w:color="000000" w:fill="FFFFFF"/>
            <w:vAlign w:val="center"/>
            <w:hideMark/>
          </w:tcPr>
          <w:p w14:paraId="3C7D32A2"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Blerje pajisje dhe asistencë teknike për strukturat e Policisë së Shtetit në luftën kundër kultivimit dhe trafikimit të lëndëve narkotike dhe krimit të organizuar</w:t>
            </w:r>
          </w:p>
        </w:tc>
        <w:tc>
          <w:tcPr>
            <w:tcW w:w="0" w:type="auto"/>
            <w:tcBorders>
              <w:top w:val="nil"/>
              <w:left w:val="nil"/>
              <w:bottom w:val="single" w:sz="4" w:space="0" w:color="auto"/>
              <w:right w:val="single" w:sz="4" w:space="0" w:color="auto"/>
            </w:tcBorders>
            <w:shd w:val="clear" w:color="000000" w:fill="FFFFFF"/>
            <w:vAlign w:val="center"/>
            <w:hideMark/>
          </w:tcPr>
          <w:p w14:paraId="2A0C38DC" w14:textId="244535C7"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18AT501</w:t>
            </w:r>
          </w:p>
        </w:tc>
        <w:tc>
          <w:tcPr>
            <w:tcW w:w="0" w:type="auto"/>
            <w:tcBorders>
              <w:top w:val="nil"/>
              <w:left w:val="nil"/>
              <w:bottom w:val="single" w:sz="4" w:space="0" w:color="auto"/>
              <w:right w:val="single" w:sz="4" w:space="0" w:color="auto"/>
            </w:tcBorders>
            <w:shd w:val="clear" w:color="000000" w:fill="FFFFFF"/>
            <w:vAlign w:val="center"/>
            <w:hideMark/>
          </w:tcPr>
          <w:p w14:paraId="31EE18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16386C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B568C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382466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37D2E3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0607E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86,930,000</w:t>
            </w:r>
          </w:p>
        </w:tc>
        <w:tc>
          <w:tcPr>
            <w:tcW w:w="0" w:type="auto"/>
            <w:tcBorders>
              <w:top w:val="nil"/>
              <w:left w:val="nil"/>
              <w:bottom w:val="single" w:sz="4" w:space="0" w:color="auto"/>
              <w:right w:val="single" w:sz="4" w:space="0" w:color="auto"/>
            </w:tcBorders>
            <w:shd w:val="clear" w:color="000000" w:fill="FFFFFF"/>
            <w:vAlign w:val="center"/>
            <w:hideMark/>
          </w:tcPr>
          <w:p w14:paraId="00EC29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86,930,000</w:t>
            </w:r>
          </w:p>
        </w:tc>
        <w:tc>
          <w:tcPr>
            <w:tcW w:w="0" w:type="auto"/>
            <w:tcBorders>
              <w:top w:val="nil"/>
              <w:left w:val="nil"/>
              <w:bottom w:val="single" w:sz="4" w:space="0" w:color="auto"/>
              <w:right w:val="single" w:sz="4" w:space="0" w:color="auto"/>
            </w:tcBorders>
            <w:shd w:val="clear" w:color="000000" w:fill="FFFFFF"/>
            <w:vAlign w:val="center"/>
            <w:hideMark/>
          </w:tcPr>
          <w:p w14:paraId="7EF671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F7ACB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413,071,000</w:t>
            </w:r>
          </w:p>
        </w:tc>
        <w:tc>
          <w:tcPr>
            <w:tcW w:w="0" w:type="auto"/>
            <w:tcBorders>
              <w:top w:val="nil"/>
              <w:left w:val="nil"/>
              <w:bottom w:val="single" w:sz="4" w:space="0" w:color="auto"/>
              <w:right w:val="single" w:sz="4" w:space="0" w:color="auto"/>
            </w:tcBorders>
            <w:shd w:val="clear" w:color="000000" w:fill="FFFFFF"/>
            <w:vAlign w:val="center"/>
            <w:hideMark/>
          </w:tcPr>
          <w:p w14:paraId="34EF3C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413,071,000</w:t>
            </w:r>
          </w:p>
        </w:tc>
        <w:tc>
          <w:tcPr>
            <w:tcW w:w="0" w:type="auto"/>
            <w:tcBorders>
              <w:top w:val="nil"/>
              <w:left w:val="nil"/>
              <w:bottom w:val="single" w:sz="4" w:space="0" w:color="auto"/>
              <w:right w:val="single" w:sz="4" w:space="0" w:color="auto"/>
            </w:tcBorders>
            <w:shd w:val="clear" w:color="000000" w:fill="FFFFFF"/>
            <w:vAlign w:val="center"/>
            <w:hideMark/>
          </w:tcPr>
          <w:p w14:paraId="58F144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DDFD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59B6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9BB58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34C12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8628C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7AF85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3AEF3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C555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27BA1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BF931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500,001,000</w:t>
            </w:r>
          </w:p>
        </w:tc>
        <w:tc>
          <w:tcPr>
            <w:tcW w:w="0" w:type="auto"/>
            <w:tcBorders>
              <w:top w:val="nil"/>
              <w:left w:val="nil"/>
              <w:bottom w:val="single" w:sz="4" w:space="0" w:color="auto"/>
              <w:right w:val="single" w:sz="4" w:space="0" w:color="auto"/>
            </w:tcBorders>
            <w:shd w:val="clear" w:color="000000" w:fill="FFFFFF"/>
            <w:vAlign w:val="center"/>
            <w:hideMark/>
          </w:tcPr>
          <w:p w14:paraId="51FAF9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500,001,000</w:t>
            </w:r>
          </w:p>
        </w:tc>
        <w:tc>
          <w:tcPr>
            <w:tcW w:w="0" w:type="auto"/>
            <w:tcBorders>
              <w:top w:val="nil"/>
              <w:left w:val="nil"/>
              <w:bottom w:val="single" w:sz="4" w:space="0" w:color="auto"/>
              <w:right w:val="single" w:sz="4" w:space="0" w:color="auto"/>
            </w:tcBorders>
            <w:shd w:val="clear" w:color="000000" w:fill="FFFFFF"/>
            <w:vAlign w:val="center"/>
            <w:hideMark/>
          </w:tcPr>
          <w:p w14:paraId="244DF3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D847B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9127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1A72A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51B5D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500,001,000</w:t>
            </w:r>
          </w:p>
        </w:tc>
        <w:tc>
          <w:tcPr>
            <w:tcW w:w="0" w:type="auto"/>
            <w:tcBorders>
              <w:top w:val="nil"/>
              <w:left w:val="nil"/>
              <w:bottom w:val="single" w:sz="4" w:space="0" w:color="auto"/>
              <w:right w:val="single" w:sz="4" w:space="0" w:color="auto"/>
            </w:tcBorders>
            <w:shd w:val="clear" w:color="000000" w:fill="FFFFFF"/>
            <w:vAlign w:val="center"/>
            <w:hideMark/>
          </w:tcPr>
          <w:p w14:paraId="65E27A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C8C96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500,001,000</w:t>
            </w:r>
          </w:p>
        </w:tc>
        <w:tc>
          <w:tcPr>
            <w:tcW w:w="0" w:type="auto"/>
            <w:tcBorders>
              <w:top w:val="nil"/>
              <w:left w:val="nil"/>
              <w:bottom w:val="single" w:sz="4" w:space="0" w:color="auto"/>
              <w:right w:val="single" w:sz="4" w:space="0" w:color="auto"/>
            </w:tcBorders>
            <w:shd w:val="clear" w:color="000000" w:fill="FFFFFF"/>
            <w:vAlign w:val="center"/>
            <w:hideMark/>
          </w:tcPr>
          <w:p w14:paraId="786E23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44BE3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E5489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6C2450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EA6E86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B173C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1.4.6</w:t>
            </w:r>
          </w:p>
        </w:tc>
        <w:tc>
          <w:tcPr>
            <w:tcW w:w="0" w:type="auto"/>
            <w:tcBorders>
              <w:top w:val="nil"/>
              <w:left w:val="nil"/>
              <w:bottom w:val="single" w:sz="4" w:space="0" w:color="auto"/>
              <w:right w:val="single" w:sz="4" w:space="0" w:color="auto"/>
            </w:tcBorders>
            <w:shd w:val="clear" w:color="000000" w:fill="FFFFFF"/>
            <w:vAlign w:val="center"/>
            <w:hideMark/>
          </w:tcPr>
          <w:p w14:paraId="7AB30403"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Zbatimi i regjimit të posaçëm në burgun e sigurisë së lartë </w:t>
            </w:r>
          </w:p>
        </w:tc>
        <w:tc>
          <w:tcPr>
            <w:tcW w:w="0" w:type="auto"/>
            <w:tcBorders>
              <w:top w:val="nil"/>
              <w:left w:val="nil"/>
              <w:bottom w:val="single" w:sz="4" w:space="0" w:color="auto"/>
              <w:right w:val="single" w:sz="4" w:space="0" w:color="auto"/>
            </w:tcBorders>
            <w:shd w:val="clear" w:color="000000" w:fill="FFFFFF"/>
            <w:vAlign w:val="center"/>
            <w:hideMark/>
          </w:tcPr>
          <w:p w14:paraId="40ADD0D0" w14:textId="3009CB30"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03440</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(sistemi i Burgjeve)</w:t>
            </w:r>
          </w:p>
        </w:tc>
        <w:tc>
          <w:tcPr>
            <w:tcW w:w="0" w:type="auto"/>
            <w:tcBorders>
              <w:top w:val="nil"/>
              <w:left w:val="nil"/>
              <w:bottom w:val="single" w:sz="4" w:space="0" w:color="auto"/>
              <w:right w:val="single" w:sz="4" w:space="0" w:color="auto"/>
            </w:tcBorders>
            <w:shd w:val="clear" w:color="000000" w:fill="FFFFFF"/>
            <w:vAlign w:val="center"/>
            <w:hideMark/>
          </w:tcPr>
          <w:p w14:paraId="6730A0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Drejtoria e Përgjithshme e Burgjeve</w:t>
            </w:r>
          </w:p>
        </w:tc>
        <w:tc>
          <w:tcPr>
            <w:tcW w:w="0" w:type="auto"/>
            <w:tcBorders>
              <w:top w:val="nil"/>
              <w:left w:val="nil"/>
              <w:bottom w:val="single" w:sz="4" w:space="0" w:color="auto"/>
              <w:right w:val="single" w:sz="4" w:space="0" w:color="auto"/>
            </w:tcBorders>
            <w:shd w:val="clear" w:color="000000" w:fill="FFFFFF"/>
            <w:vAlign w:val="center"/>
            <w:hideMark/>
          </w:tcPr>
          <w:p w14:paraId="4F954E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IEVP </w:t>
            </w:r>
          </w:p>
        </w:tc>
        <w:tc>
          <w:tcPr>
            <w:tcW w:w="0" w:type="auto"/>
            <w:tcBorders>
              <w:top w:val="nil"/>
              <w:left w:val="nil"/>
              <w:bottom w:val="single" w:sz="4" w:space="0" w:color="auto"/>
              <w:right w:val="single" w:sz="4" w:space="0" w:color="auto"/>
            </w:tcBorders>
            <w:shd w:val="clear" w:color="000000" w:fill="FFFFFF"/>
            <w:vAlign w:val="center"/>
            <w:hideMark/>
          </w:tcPr>
          <w:p w14:paraId="2DEEC52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C0D3D6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62FA98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105,500,000</w:t>
            </w:r>
          </w:p>
        </w:tc>
        <w:tc>
          <w:tcPr>
            <w:tcW w:w="0" w:type="auto"/>
            <w:tcBorders>
              <w:top w:val="nil"/>
              <w:left w:val="nil"/>
              <w:bottom w:val="single" w:sz="4" w:space="0" w:color="auto"/>
              <w:right w:val="single" w:sz="4" w:space="0" w:color="auto"/>
            </w:tcBorders>
            <w:shd w:val="clear" w:color="000000" w:fill="FFFFFF"/>
            <w:vAlign w:val="center"/>
            <w:hideMark/>
          </w:tcPr>
          <w:p w14:paraId="42C7A3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CA66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105,500,000</w:t>
            </w:r>
          </w:p>
        </w:tc>
        <w:tc>
          <w:tcPr>
            <w:tcW w:w="0" w:type="auto"/>
            <w:tcBorders>
              <w:top w:val="nil"/>
              <w:left w:val="nil"/>
              <w:bottom w:val="single" w:sz="4" w:space="0" w:color="auto"/>
              <w:right w:val="single" w:sz="4" w:space="0" w:color="auto"/>
            </w:tcBorders>
            <w:shd w:val="clear" w:color="000000" w:fill="FFFFFF"/>
            <w:vAlign w:val="center"/>
            <w:hideMark/>
          </w:tcPr>
          <w:p w14:paraId="12D5E4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105,500,000</w:t>
            </w:r>
          </w:p>
        </w:tc>
        <w:tc>
          <w:tcPr>
            <w:tcW w:w="0" w:type="auto"/>
            <w:tcBorders>
              <w:top w:val="nil"/>
              <w:left w:val="nil"/>
              <w:bottom w:val="single" w:sz="4" w:space="0" w:color="auto"/>
              <w:right w:val="single" w:sz="4" w:space="0" w:color="auto"/>
            </w:tcBorders>
            <w:shd w:val="clear" w:color="000000" w:fill="FFFFFF"/>
            <w:vAlign w:val="center"/>
            <w:hideMark/>
          </w:tcPr>
          <w:p w14:paraId="329F13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BAD8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105,500,000</w:t>
            </w:r>
          </w:p>
        </w:tc>
        <w:tc>
          <w:tcPr>
            <w:tcW w:w="0" w:type="auto"/>
            <w:tcBorders>
              <w:top w:val="nil"/>
              <w:left w:val="nil"/>
              <w:bottom w:val="single" w:sz="4" w:space="0" w:color="auto"/>
              <w:right w:val="single" w:sz="4" w:space="0" w:color="auto"/>
            </w:tcBorders>
            <w:shd w:val="clear" w:color="000000" w:fill="FFFFFF"/>
            <w:vAlign w:val="center"/>
            <w:hideMark/>
          </w:tcPr>
          <w:p w14:paraId="6A0630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105,468,900</w:t>
            </w:r>
          </w:p>
        </w:tc>
        <w:tc>
          <w:tcPr>
            <w:tcW w:w="0" w:type="auto"/>
            <w:tcBorders>
              <w:top w:val="nil"/>
              <w:left w:val="nil"/>
              <w:bottom w:val="single" w:sz="4" w:space="0" w:color="auto"/>
              <w:right w:val="single" w:sz="4" w:space="0" w:color="auto"/>
            </w:tcBorders>
            <w:shd w:val="clear" w:color="000000" w:fill="FFFFFF"/>
            <w:vAlign w:val="center"/>
            <w:hideMark/>
          </w:tcPr>
          <w:p w14:paraId="0A6CE8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1EDC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105,468,900</w:t>
            </w:r>
          </w:p>
        </w:tc>
        <w:tc>
          <w:tcPr>
            <w:tcW w:w="0" w:type="auto"/>
            <w:tcBorders>
              <w:top w:val="nil"/>
              <w:left w:val="nil"/>
              <w:bottom w:val="single" w:sz="4" w:space="0" w:color="auto"/>
              <w:right w:val="single" w:sz="4" w:space="0" w:color="auto"/>
            </w:tcBorders>
            <w:shd w:val="clear" w:color="000000" w:fill="FFFFFF"/>
            <w:vAlign w:val="center"/>
            <w:hideMark/>
          </w:tcPr>
          <w:p w14:paraId="2E10EC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105,468,900</w:t>
            </w:r>
          </w:p>
        </w:tc>
        <w:tc>
          <w:tcPr>
            <w:tcW w:w="0" w:type="auto"/>
            <w:tcBorders>
              <w:top w:val="nil"/>
              <w:left w:val="nil"/>
              <w:bottom w:val="single" w:sz="4" w:space="0" w:color="auto"/>
              <w:right w:val="single" w:sz="4" w:space="0" w:color="auto"/>
            </w:tcBorders>
            <w:shd w:val="clear" w:color="000000" w:fill="FFFFFF"/>
            <w:vAlign w:val="center"/>
            <w:hideMark/>
          </w:tcPr>
          <w:p w14:paraId="5A42E20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2E718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105,468,900</w:t>
            </w:r>
          </w:p>
        </w:tc>
        <w:tc>
          <w:tcPr>
            <w:tcW w:w="0" w:type="auto"/>
            <w:tcBorders>
              <w:top w:val="nil"/>
              <w:left w:val="nil"/>
              <w:bottom w:val="single" w:sz="4" w:space="0" w:color="auto"/>
              <w:right w:val="single" w:sz="4" w:space="0" w:color="auto"/>
            </w:tcBorders>
            <w:shd w:val="clear" w:color="000000" w:fill="FFFFFF"/>
            <w:vAlign w:val="center"/>
            <w:hideMark/>
          </w:tcPr>
          <w:p w14:paraId="069F7D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105,468,900</w:t>
            </w:r>
          </w:p>
        </w:tc>
        <w:tc>
          <w:tcPr>
            <w:tcW w:w="0" w:type="auto"/>
            <w:tcBorders>
              <w:top w:val="nil"/>
              <w:left w:val="nil"/>
              <w:bottom w:val="single" w:sz="4" w:space="0" w:color="auto"/>
              <w:right w:val="single" w:sz="4" w:space="0" w:color="auto"/>
            </w:tcBorders>
            <w:shd w:val="clear" w:color="000000" w:fill="FFFFFF"/>
            <w:vAlign w:val="center"/>
            <w:hideMark/>
          </w:tcPr>
          <w:p w14:paraId="2FB0F5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2BC93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105,468,900</w:t>
            </w:r>
          </w:p>
        </w:tc>
        <w:tc>
          <w:tcPr>
            <w:tcW w:w="0" w:type="auto"/>
            <w:tcBorders>
              <w:top w:val="nil"/>
              <w:left w:val="nil"/>
              <w:bottom w:val="single" w:sz="4" w:space="0" w:color="auto"/>
              <w:right w:val="single" w:sz="4" w:space="0" w:color="auto"/>
            </w:tcBorders>
            <w:shd w:val="clear" w:color="000000" w:fill="FFFFFF"/>
            <w:vAlign w:val="center"/>
            <w:hideMark/>
          </w:tcPr>
          <w:p w14:paraId="0769EE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527,406,700</w:t>
            </w:r>
          </w:p>
        </w:tc>
        <w:tc>
          <w:tcPr>
            <w:tcW w:w="0" w:type="auto"/>
            <w:tcBorders>
              <w:top w:val="nil"/>
              <w:left w:val="nil"/>
              <w:bottom w:val="single" w:sz="4" w:space="0" w:color="auto"/>
              <w:right w:val="single" w:sz="4" w:space="0" w:color="auto"/>
            </w:tcBorders>
            <w:shd w:val="clear" w:color="000000" w:fill="FFFFFF"/>
            <w:vAlign w:val="center"/>
            <w:hideMark/>
          </w:tcPr>
          <w:p w14:paraId="05F4F5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16BB3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527,406,700</w:t>
            </w:r>
          </w:p>
        </w:tc>
        <w:tc>
          <w:tcPr>
            <w:tcW w:w="0" w:type="auto"/>
            <w:tcBorders>
              <w:top w:val="nil"/>
              <w:left w:val="nil"/>
              <w:bottom w:val="single" w:sz="4" w:space="0" w:color="auto"/>
              <w:right w:val="single" w:sz="4" w:space="0" w:color="auto"/>
            </w:tcBorders>
            <w:shd w:val="clear" w:color="000000" w:fill="FFFFFF"/>
            <w:vAlign w:val="center"/>
            <w:hideMark/>
          </w:tcPr>
          <w:p w14:paraId="3BBFB9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316,468,900</w:t>
            </w:r>
          </w:p>
        </w:tc>
        <w:tc>
          <w:tcPr>
            <w:tcW w:w="0" w:type="auto"/>
            <w:tcBorders>
              <w:top w:val="nil"/>
              <w:left w:val="nil"/>
              <w:bottom w:val="single" w:sz="4" w:space="0" w:color="auto"/>
              <w:right w:val="single" w:sz="4" w:space="0" w:color="auto"/>
            </w:tcBorders>
            <w:shd w:val="clear" w:color="000000" w:fill="FFFFFF"/>
            <w:vAlign w:val="center"/>
            <w:hideMark/>
          </w:tcPr>
          <w:p w14:paraId="452C34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BE891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316,468,900</w:t>
            </w:r>
          </w:p>
        </w:tc>
        <w:tc>
          <w:tcPr>
            <w:tcW w:w="0" w:type="auto"/>
            <w:tcBorders>
              <w:top w:val="nil"/>
              <w:left w:val="nil"/>
              <w:bottom w:val="single" w:sz="4" w:space="0" w:color="auto"/>
              <w:right w:val="single" w:sz="4" w:space="0" w:color="auto"/>
            </w:tcBorders>
            <w:shd w:val="clear" w:color="000000" w:fill="FFFFFF"/>
            <w:vAlign w:val="center"/>
            <w:hideMark/>
          </w:tcPr>
          <w:p w14:paraId="3414C0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3C52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42844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7C6EB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53268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210,937,800</w:t>
            </w:r>
          </w:p>
        </w:tc>
        <w:tc>
          <w:tcPr>
            <w:tcW w:w="0" w:type="auto"/>
            <w:tcBorders>
              <w:top w:val="nil"/>
              <w:left w:val="nil"/>
              <w:bottom w:val="single" w:sz="4" w:space="0" w:color="auto"/>
              <w:right w:val="single" w:sz="4" w:space="0" w:color="auto"/>
            </w:tcBorders>
            <w:shd w:val="clear" w:color="000000" w:fill="FFFFFF"/>
            <w:vAlign w:val="center"/>
            <w:hideMark/>
          </w:tcPr>
          <w:p w14:paraId="69D410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7853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210,937,800</w:t>
            </w:r>
          </w:p>
        </w:tc>
        <w:tc>
          <w:tcPr>
            <w:tcW w:w="0" w:type="auto"/>
            <w:tcBorders>
              <w:top w:val="nil"/>
              <w:left w:val="nil"/>
              <w:bottom w:val="single" w:sz="4" w:space="0" w:color="auto"/>
              <w:right w:val="single" w:sz="8" w:space="0" w:color="auto"/>
            </w:tcBorders>
            <w:shd w:val="clear" w:color="000000" w:fill="FFFFFF"/>
            <w:vAlign w:val="center"/>
            <w:hideMark/>
          </w:tcPr>
          <w:p w14:paraId="2E2B4F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4D454A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2FA4E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1.4.7</w:t>
            </w:r>
          </w:p>
        </w:tc>
        <w:tc>
          <w:tcPr>
            <w:tcW w:w="0" w:type="auto"/>
            <w:tcBorders>
              <w:top w:val="nil"/>
              <w:left w:val="nil"/>
              <w:bottom w:val="single" w:sz="4" w:space="0" w:color="auto"/>
              <w:right w:val="single" w:sz="4" w:space="0" w:color="auto"/>
            </w:tcBorders>
            <w:shd w:val="clear" w:color="000000" w:fill="FFFFFF"/>
            <w:vAlign w:val="center"/>
            <w:hideMark/>
          </w:tcPr>
          <w:p w14:paraId="62D6A6DB" w14:textId="6D4F3DB4"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Rritja e hetimeve ndaj metodave dhe rasteve të infiltrimit (korru</w:t>
            </w:r>
            <w:r w:rsidR="007110EF">
              <w:rPr>
                <w:rFonts w:ascii="Garamond" w:hAnsi="Garamond" w:cs="Arial"/>
                <w:color w:val="000000"/>
                <w:sz w:val="4"/>
                <w:szCs w:val="4"/>
                <w:lang w:eastAsia="sq-AL"/>
              </w:rPr>
              <w:t>psioni, kërcënimet</w:t>
            </w:r>
            <w:r w:rsidRPr="00423119">
              <w:rPr>
                <w:rFonts w:ascii="Garamond" w:hAnsi="Garamond" w:cs="Arial"/>
                <w:color w:val="000000"/>
                <w:sz w:val="4"/>
                <w:szCs w:val="4"/>
                <w:lang w:eastAsia="sq-AL"/>
              </w:rPr>
              <w:t xml:space="preserve"> etj</w:t>
            </w:r>
            <w:r w:rsidR="007110EF">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nga strukturat e krimit të organizuar </w:t>
            </w:r>
          </w:p>
        </w:tc>
        <w:tc>
          <w:tcPr>
            <w:tcW w:w="0" w:type="auto"/>
            <w:tcBorders>
              <w:top w:val="nil"/>
              <w:left w:val="nil"/>
              <w:bottom w:val="single" w:sz="4" w:space="0" w:color="auto"/>
              <w:right w:val="single" w:sz="4" w:space="0" w:color="auto"/>
            </w:tcBorders>
            <w:shd w:val="clear" w:color="000000" w:fill="FFFFFF"/>
            <w:vAlign w:val="center"/>
            <w:hideMark/>
          </w:tcPr>
          <w:p w14:paraId="5FCC1784" w14:textId="62394893"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91604AB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AF1B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FC7F4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14E8BC1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F85274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241D0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61F501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3FA7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181A68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481B2C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5867C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235D1A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45BB70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2DCA9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2656EC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6FA882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9DCC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76B762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74416B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CD23C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150,865,000</w:t>
            </w:r>
          </w:p>
        </w:tc>
        <w:tc>
          <w:tcPr>
            <w:tcW w:w="0" w:type="auto"/>
            <w:tcBorders>
              <w:top w:val="nil"/>
              <w:left w:val="nil"/>
              <w:bottom w:val="single" w:sz="4" w:space="0" w:color="auto"/>
              <w:right w:val="single" w:sz="4" w:space="0" w:color="auto"/>
            </w:tcBorders>
            <w:shd w:val="clear" w:color="000000" w:fill="FFFFFF"/>
            <w:vAlign w:val="center"/>
            <w:hideMark/>
          </w:tcPr>
          <w:p w14:paraId="785CFD9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754,325,000</w:t>
            </w:r>
          </w:p>
        </w:tc>
        <w:tc>
          <w:tcPr>
            <w:tcW w:w="0" w:type="auto"/>
            <w:tcBorders>
              <w:top w:val="nil"/>
              <w:left w:val="nil"/>
              <w:bottom w:val="single" w:sz="4" w:space="0" w:color="auto"/>
              <w:right w:val="single" w:sz="4" w:space="0" w:color="auto"/>
            </w:tcBorders>
            <w:shd w:val="clear" w:color="000000" w:fill="FFFFFF"/>
            <w:vAlign w:val="center"/>
            <w:hideMark/>
          </w:tcPr>
          <w:p w14:paraId="227994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D41C1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754,325,000</w:t>
            </w:r>
          </w:p>
        </w:tc>
        <w:tc>
          <w:tcPr>
            <w:tcW w:w="0" w:type="auto"/>
            <w:tcBorders>
              <w:top w:val="nil"/>
              <w:left w:val="nil"/>
              <w:bottom w:val="single" w:sz="4" w:space="0" w:color="auto"/>
              <w:right w:val="single" w:sz="4" w:space="0" w:color="auto"/>
            </w:tcBorders>
            <w:shd w:val="clear" w:color="000000" w:fill="FFFFFF"/>
            <w:vAlign w:val="center"/>
            <w:hideMark/>
          </w:tcPr>
          <w:p w14:paraId="4EA144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452,595,000</w:t>
            </w:r>
          </w:p>
        </w:tc>
        <w:tc>
          <w:tcPr>
            <w:tcW w:w="0" w:type="auto"/>
            <w:tcBorders>
              <w:top w:val="nil"/>
              <w:left w:val="nil"/>
              <w:bottom w:val="single" w:sz="4" w:space="0" w:color="auto"/>
              <w:right w:val="single" w:sz="4" w:space="0" w:color="auto"/>
            </w:tcBorders>
            <w:shd w:val="clear" w:color="000000" w:fill="FFFFFF"/>
            <w:vAlign w:val="center"/>
            <w:hideMark/>
          </w:tcPr>
          <w:p w14:paraId="1BC205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D679E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452,595,000</w:t>
            </w:r>
          </w:p>
        </w:tc>
        <w:tc>
          <w:tcPr>
            <w:tcW w:w="0" w:type="auto"/>
            <w:tcBorders>
              <w:top w:val="nil"/>
              <w:left w:val="nil"/>
              <w:bottom w:val="single" w:sz="4" w:space="0" w:color="auto"/>
              <w:right w:val="single" w:sz="4" w:space="0" w:color="auto"/>
            </w:tcBorders>
            <w:shd w:val="clear" w:color="000000" w:fill="FFFFFF"/>
            <w:vAlign w:val="center"/>
            <w:hideMark/>
          </w:tcPr>
          <w:p w14:paraId="0B3DCB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CB98F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5B266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804C9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B2C7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301,730,000</w:t>
            </w:r>
          </w:p>
        </w:tc>
        <w:tc>
          <w:tcPr>
            <w:tcW w:w="0" w:type="auto"/>
            <w:tcBorders>
              <w:top w:val="nil"/>
              <w:left w:val="nil"/>
              <w:bottom w:val="single" w:sz="4" w:space="0" w:color="auto"/>
              <w:right w:val="single" w:sz="4" w:space="0" w:color="auto"/>
            </w:tcBorders>
            <w:shd w:val="clear" w:color="000000" w:fill="FFFFFF"/>
            <w:vAlign w:val="center"/>
            <w:hideMark/>
          </w:tcPr>
          <w:p w14:paraId="27AAEC2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32D0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301,730,000</w:t>
            </w:r>
          </w:p>
        </w:tc>
        <w:tc>
          <w:tcPr>
            <w:tcW w:w="0" w:type="auto"/>
            <w:tcBorders>
              <w:top w:val="nil"/>
              <w:left w:val="nil"/>
              <w:bottom w:val="single" w:sz="4" w:space="0" w:color="auto"/>
              <w:right w:val="single" w:sz="8" w:space="0" w:color="auto"/>
            </w:tcBorders>
            <w:shd w:val="clear" w:color="000000" w:fill="FFFFFF"/>
            <w:vAlign w:val="center"/>
            <w:hideMark/>
          </w:tcPr>
          <w:p w14:paraId="2F770A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5A9416F0"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60C0EC4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435368F" w14:textId="13FF0706"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7110EF">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Objektivi specifik 1.4</w:t>
            </w:r>
          </w:p>
        </w:tc>
        <w:tc>
          <w:tcPr>
            <w:tcW w:w="0" w:type="auto"/>
            <w:tcBorders>
              <w:top w:val="nil"/>
              <w:left w:val="nil"/>
              <w:bottom w:val="single" w:sz="4" w:space="0" w:color="auto"/>
              <w:right w:val="single" w:sz="4" w:space="0" w:color="auto"/>
            </w:tcBorders>
            <w:shd w:val="clear" w:color="000000" w:fill="D0CECE"/>
            <w:vAlign w:val="center"/>
            <w:hideMark/>
          </w:tcPr>
          <w:p w14:paraId="687AF2D3" w14:textId="77777777" w:rsidR="00B40DB6" w:rsidRPr="00423119" w:rsidRDefault="00B40DB6" w:rsidP="00B40DB6">
            <w:pPr>
              <w:spacing w:after="0" w:line="240" w:lineRule="auto"/>
              <w:rPr>
                <w:rFonts w:ascii="Garamond" w:hAnsi="Garamond" w:cs="Arial"/>
                <w:color w:val="FF0000"/>
                <w:sz w:val="4"/>
                <w:szCs w:val="4"/>
                <w:lang w:eastAsia="sq-AL"/>
              </w:rPr>
            </w:pPr>
            <w:r w:rsidRPr="00423119">
              <w:rPr>
                <w:rFonts w:ascii="Garamond" w:hAnsi="Garamond" w:cs="Arial"/>
                <w:color w:val="FF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FC271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18B13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F760BD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EB090F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6B6428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460,020,000</w:t>
            </w:r>
          </w:p>
        </w:tc>
        <w:tc>
          <w:tcPr>
            <w:tcW w:w="0" w:type="auto"/>
            <w:tcBorders>
              <w:top w:val="nil"/>
              <w:left w:val="nil"/>
              <w:bottom w:val="single" w:sz="4" w:space="0" w:color="auto"/>
              <w:right w:val="single" w:sz="4" w:space="0" w:color="auto"/>
            </w:tcBorders>
            <w:shd w:val="clear" w:color="000000" w:fill="D0CECE"/>
            <w:vAlign w:val="center"/>
            <w:hideMark/>
          </w:tcPr>
          <w:p w14:paraId="1923E79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99,140,000</w:t>
            </w:r>
          </w:p>
        </w:tc>
        <w:tc>
          <w:tcPr>
            <w:tcW w:w="0" w:type="auto"/>
            <w:tcBorders>
              <w:top w:val="nil"/>
              <w:left w:val="nil"/>
              <w:bottom w:val="single" w:sz="4" w:space="0" w:color="auto"/>
              <w:right w:val="single" w:sz="4" w:space="0" w:color="auto"/>
            </w:tcBorders>
            <w:shd w:val="clear" w:color="000000" w:fill="D0CECE"/>
            <w:vAlign w:val="center"/>
            <w:hideMark/>
          </w:tcPr>
          <w:p w14:paraId="1177CF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559,160,000</w:t>
            </w:r>
          </w:p>
        </w:tc>
        <w:tc>
          <w:tcPr>
            <w:tcW w:w="0" w:type="auto"/>
            <w:tcBorders>
              <w:top w:val="nil"/>
              <w:left w:val="nil"/>
              <w:bottom w:val="single" w:sz="4" w:space="0" w:color="auto"/>
              <w:right w:val="single" w:sz="4" w:space="0" w:color="auto"/>
            </w:tcBorders>
            <w:shd w:val="clear" w:color="000000" w:fill="D0CECE"/>
            <w:vAlign w:val="center"/>
            <w:hideMark/>
          </w:tcPr>
          <w:p w14:paraId="3C6A521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460,020,000</w:t>
            </w:r>
          </w:p>
        </w:tc>
        <w:tc>
          <w:tcPr>
            <w:tcW w:w="0" w:type="auto"/>
            <w:tcBorders>
              <w:top w:val="nil"/>
              <w:left w:val="nil"/>
              <w:bottom w:val="single" w:sz="4" w:space="0" w:color="auto"/>
              <w:right w:val="single" w:sz="4" w:space="0" w:color="auto"/>
            </w:tcBorders>
            <w:shd w:val="clear" w:color="000000" w:fill="D0CECE"/>
            <w:vAlign w:val="center"/>
            <w:hideMark/>
          </w:tcPr>
          <w:p w14:paraId="55DD206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478,071,000</w:t>
            </w:r>
          </w:p>
        </w:tc>
        <w:tc>
          <w:tcPr>
            <w:tcW w:w="0" w:type="auto"/>
            <w:tcBorders>
              <w:top w:val="nil"/>
              <w:left w:val="nil"/>
              <w:bottom w:val="single" w:sz="4" w:space="0" w:color="auto"/>
              <w:right w:val="single" w:sz="4" w:space="0" w:color="auto"/>
            </w:tcBorders>
            <w:shd w:val="clear" w:color="000000" w:fill="D0CECE"/>
            <w:vAlign w:val="center"/>
            <w:hideMark/>
          </w:tcPr>
          <w:p w14:paraId="1F31625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938,091,000</w:t>
            </w:r>
          </w:p>
        </w:tc>
        <w:tc>
          <w:tcPr>
            <w:tcW w:w="0" w:type="auto"/>
            <w:tcBorders>
              <w:top w:val="nil"/>
              <w:left w:val="nil"/>
              <w:bottom w:val="single" w:sz="4" w:space="0" w:color="auto"/>
              <w:right w:val="single" w:sz="4" w:space="0" w:color="auto"/>
            </w:tcBorders>
            <w:shd w:val="clear" w:color="000000" w:fill="D0CECE"/>
            <w:vAlign w:val="center"/>
            <w:hideMark/>
          </w:tcPr>
          <w:p w14:paraId="449689A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459,988,900</w:t>
            </w:r>
          </w:p>
        </w:tc>
        <w:tc>
          <w:tcPr>
            <w:tcW w:w="0" w:type="auto"/>
            <w:tcBorders>
              <w:top w:val="nil"/>
              <w:left w:val="nil"/>
              <w:bottom w:val="single" w:sz="4" w:space="0" w:color="auto"/>
              <w:right w:val="single" w:sz="4" w:space="0" w:color="auto"/>
            </w:tcBorders>
            <w:shd w:val="clear" w:color="000000" w:fill="D0CECE"/>
            <w:vAlign w:val="center"/>
            <w:hideMark/>
          </w:tcPr>
          <w:p w14:paraId="5E2BDB0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37DA18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459,988,900</w:t>
            </w:r>
          </w:p>
        </w:tc>
        <w:tc>
          <w:tcPr>
            <w:tcW w:w="0" w:type="auto"/>
            <w:tcBorders>
              <w:top w:val="nil"/>
              <w:left w:val="nil"/>
              <w:bottom w:val="single" w:sz="4" w:space="0" w:color="auto"/>
              <w:right w:val="single" w:sz="4" w:space="0" w:color="auto"/>
            </w:tcBorders>
            <w:shd w:val="clear" w:color="000000" w:fill="D0CECE"/>
            <w:vAlign w:val="center"/>
            <w:hideMark/>
          </w:tcPr>
          <w:p w14:paraId="15ABCFE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459,988,900</w:t>
            </w:r>
          </w:p>
        </w:tc>
        <w:tc>
          <w:tcPr>
            <w:tcW w:w="0" w:type="auto"/>
            <w:tcBorders>
              <w:top w:val="nil"/>
              <w:left w:val="nil"/>
              <w:bottom w:val="single" w:sz="4" w:space="0" w:color="auto"/>
              <w:right w:val="single" w:sz="4" w:space="0" w:color="auto"/>
            </w:tcBorders>
            <w:shd w:val="clear" w:color="000000" w:fill="D0CECE"/>
            <w:vAlign w:val="center"/>
            <w:hideMark/>
          </w:tcPr>
          <w:p w14:paraId="7B52B7E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F66694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459,988,900</w:t>
            </w:r>
          </w:p>
        </w:tc>
        <w:tc>
          <w:tcPr>
            <w:tcW w:w="0" w:type="auto"/>
            <w:tcBorders>
              <w:top w:val="nil"/>
              <w:left w:val="nil"/>
              <w:bottom w:val="single" w:sz="4" w:space="0" w:color="auto"/>
              <w:right w:val="single" w:sz="4" w:space="0" w:color="auto"/>
            </w:tcBorders>
            <w:shd w:val="clear" w:color="000000" w:fill="D0CECE"/>
            <w:vAlign w:val="center"/>
            <w:hideMark/>
          </w:tcPr>
          <w:p w14:paraId="06E241A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459,988,900</w:t>
            </w:r>
          </w:p>
        </w:tc>
        <w:tc>
          <w:tcPr>
            <w:tcW w:w="0" w:type="auto"/>
            <w:tcBorders>
              <w:top w:val="nil"/>
              <w:left w:val="nil"/>
              <w:bottom w:val="single" w:sz="4" w:space="0" w:color="auto"/>
              <w:right w:val="single" w:sz="4" w:space="0" w:color="auto"/>
            </w:tcBorders>
            <w:shd w:val="clear" w:color="000000" w:fill="D0CECE"/>
            <w:vAlign w:val="center"/>
            <w:hideMark/>
          </w:tcPr>
          <w:p w14:paraId="30FCA01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696940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459,988,900</w:t>
            </w:r>
          </w:p>
        </w:tc>
        <w:tc>
          <w:tcPr>
            <w:tcW w:w="0" w:type="auto"/>
            <w:tcBorders>
              <w:top w:val="nil"/>
              <w:left w:val="nil"/>
              <w:bottom w:val="single" w:sz="4" w:space="0" w:color="auto"/>
              <w:right w:val="single" w:sz="4" w:space="0" w:color="auto"/>
            </w:tcBorders>
            <w:shd w:val="clear" w:color="000000" w:fill="D0CECE"/>
            <w:vAlign w:val="center"/>
            <w:hideMark/>
          </w:tcPr>
          <w:p w14:paraId="39BAC70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2,300,006,700</w:t>
            </w:r>
          </w:p>
        </w:tc>
        <w:tc>
          <w:tcPr>
            <w:tcW w:w="0" w:type="auto"/>
            <w:tcBorders>
              <w:top w:val="nil"/>
              <w:left w:val="nil"/>
              <w:bottom w:val="single" w:sz="4" w:space="0" w:color="auto"/>
              <w:right w:val="single" w:sz="4" w:space="0" w:color="auto"/>
            </w:tcBorders>
            <w:shd w:val="clear" w:color="000000" w:fill="D0CECE"/>
            <w:vAlign w:val="center"/>
            <w:hideMark/>
          </w:tcPr>
          <w:p w14:paraId="4D7277F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577,211,000</w:t>
            </w:r>
          </w:p>
        </w:tc>
        <w:tc>
          <w:tcPr>
            <w:tcW w:w="0" w:type="auto"/>
            <w:tcBorders>
              <w:top w:val="nil"/>
              <w:left w:val="nil"/>
              <w:bottom w:val="single" w:sz="4" w:space="0" w:color="auto"/>
              <w:right w:val="single" w:sz="4" w:space="0" w:color="auto"/>
            </w:tcBorders>
            <w:shd w:val="clear" w:color="000000" w:fill="D0CECE"/>
            <w:vAlign w:val="center"/>
            <w:hideMark/>
          </w:tcPr>
          <w:p w14:paraId="3B71147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2,877,217,700</w:t>
            </w:r>
          </w:p>
        </w:tc>
        <w:tc>
          <w:tcPr>
            <w:tcW w:w="0" w:type="auto"/>
            <w:tcBorders>
              <w:top w:val="nil"/>
              <w:left w:val="nil"/>
              <w:bottom w:val="single" w:sz="4" w:space="0" w:color="auto"/>
              <w:right w:val="single" w:sz="4" w:space="0" w:color="auto"/>
            </w:tcBorders>
            <w:shd w:val="clear" w:color="000000" w:fill="D0CECE"/>
            <w:vAlign w:val="center"/>
            <w:hideMark/>
          </w:tcPr>
          <w:p w14:paraId="7C2A51D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1,380,028,900</w:t>
            </w:r>
          </w:p>
        </w:tc>
        <w:tc>
          <w:tcPr>
            <w:tcW w:w="0" w:type="auto"/>
            <w:tcBorders>
              <w:top w:val="nil"/>
              <w:left w:val="nil"/>
              <w:bottom w:val="single" w:sz="4" w:space="0" w:color="auto"/>
              <w:right w:val="single" w:sz="4" w:space="0" w:color="auto"/>
            </w:tcBorders>
            <w:shd w:val="clear" w:color="000000" w:fill="D0CECE"/>
            <w:vAlign w:val="center"/>
            <w:hideMark/>
          </w:tcPr>
          <w:p w14:paraId="7E91E18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77,210,000</w:t>
            </w:r>
          </w:p>
        </w:tc>
        <w:tc>
          <w:tcPr>
            <w:tcW w:w="0" w:type="auto"/>
            <w:tcBorders>
              <w:top w:val="nil"/>
              <w:left w:val="nil"/>
              <w:bottom w:val="single" w:sz="4" w:space="0" w:color="auto"/>
              <w:right w:val="single" w:sz="4" w:space="0" w:color="auto"/>
            </w:tcBorders>
            <w:shd w:val="clear" w:color="000000" w:fill="D0CECE"/>
            <w:vAlign w:val="center"/>
            <w:hideMark/>
          </w:tcPr>
          <w:p w14:paraId="3D858B7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1,457,238,900</w:t>
            </w:r>
          </w:p>
        </w:tc>
        <w:tc>
          <w:tcPr>
            <w:tcW w:w="0" w:type="auto"/>
            <w:tcBorders>
              <w:top w:val="nil"/>
              <w:left w:val="nil"/>
              <w:bottom w:val="single" w:sz="4" w:space="0" w:color="auto"/>
              <w:right w:val="single" w:sz="4" w:space="0" w:color="auto"/>
            </w:tcBorders>
            <w:shd w:val="clear" w:color="000000" w:fill="D0CECE"/>
            <w:vAlign w:val="center"/>
            <w:hideMark/>
          </w:tcPr>
          <w:p w14:paraId="4743966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6EE3FF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500,001,000</w:t>
            </w:r>
          </w:p>
        </w:tc>
        <w:tc>
          <w:tcPr>
            <w:tcW w:w="0" w:type="auto"/>
            <w:tcBorders>
              <w:top w:val="nil"/>
              <w:left w:val="nil"/>
              <w:bottom w:val="single" w:sz="4" w:space="0" w:color="auto"/>
              <w:right w:val="single" w:sz="4" w:space="0" w:color="auto"/>
            </w:tcBorders>
            <w:shd w:val="clear" w:color="000000" w:fill="D0CECE"/>
            <w:vAlign w:val="center"/>
            <w:hideMark/>
          </w:tcPr>
          <w:p w14:paraId="7D18D04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BFC178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500,001,000</w:t>
            </w:r>
          </w:p>
        </w:tc>
        <w:tc>
          <w:tcPr>
            <w:tcW w:w="0" w:type="auto"/>
            <w:tcBorders>
              <w:top w:val="nil"/>
              <w:left w:val="nil"/>
              <w:bottom w:val="single" w:sz="4" w:space="0" w:color="auto"/>
              <w:right w:val="single" w:sz="4" w:space="0" w:color="auto"/>
            </w:tcBorders>
            <w:shd w:val="clear" w:color="000000" w:fill="D0CECE"/>
            <w:vAlign w:val="center"/>
            <w:hideMark/>
          </w:tcPr>
          <w:p w14:paraId="5120668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919,977,800</w:t>
            </w:r>
          </w:p>
        </w:tc>
        <w:tc>
          <w:tcPr>
            <w:tcW w:w="0" w:type="auto"/>
            <w:tcBorders>
              <w:top w:val="nil"/>
              <w:left w:val="nil"/>
              <w:bottom w:val="single" w:sz="4" w:space="0" w:color="auto"/>
              <w:right w:val="single" w:sz="4" w:space="0" w:color="auto"/>
            </w:tcBorders>
            <w:shd w:val="clear" w:color="000000" w:fill="D0CECE"/>
            <w:vAlign w:val="center"/>
            <w:hideMark/>
          </w:tcPr>
          <w:p w14:paraId="630AD90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234EF6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919,977,800</w:t>
            </w:r>
          </w:p>
        </w:tc>
        <w:tc>
          <w:tcPr>
            <w:tcW w:w="0" w:type="auto"/>
            <w:tcBorders>
              <w:top w:val="nil"/>
              <w:left w:val="nil"/>
              <w:bottom w:val="single" w:sz="4" w:space="0" w:color="auto"/>
              <w:right w:val="single" w:sz="8" w:space="0" w:color="auto"/>
            </w:tcBorders>
            <w:shd w:val="clear" w:color="000000" w:fill="D0CECE"/>
            <w:vAlign w:val="center"/>
            <w:hideMark/>
          </w:tcPr>
          <w:p w14:paraId="33D0568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140BCFC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E40E13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1.5</w:t>
            </w:r>
          </w:p>
        </w:tc>
        <w:tc>
          <w:tcPr>
            <w:tcW w:w="0" w:type="auto"/>
            <w:tcBorders>
              <w:top w:val="nil"/>
              <w:left w:val="nil"/>
              <w:bottom w:val="single" w:sz="4" w:space="0" w:color="auto"/>
              <w:right w:val="single" w:sz="4" w:space="0" w:color="auto"/>
            </w:tcBorders>
            <w:shd w:val="clear" w:color="000000" w:fill="FFFFFF"/>
            <w:vAlign w:val="center"/>
            <w:hideMark/>
          </w:tcPr>
          <w:p w14:paraId="1A0D91CB"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Forcimi i bashkëpunimit policor ndërkombëtar</w:t>
            </w:r>
          </w:p>
        </w:tc>
        <w:tc>
          <w:tcPr>
            <w:tcW w:w="0" w:type="auto"/>
            <w:tcBorders>
              <w:top w:val="nil"/>
              <w:left w:val="nil"/>
              <w:bottom w:val="single" w:sz="4" w:space="0" w:color="auto"/>
              <w:right w:val="single" w:sz="4" w:space="0" w:color="auto"/>
            </w:tcBorders>
            <w:shd w:val="clear" w:color="000000" w:fill="FFFFFF"/>
            <w:vAlign w:val="center"/>
            <w:hideMark/>
          </w:tcPr>
          <w:p w14:paraId="159EC7E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766BF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BDBFC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18494F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6532CD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FEBB9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12CC0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EF57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4FE3C2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85650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261D2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DDAB6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A9BB6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C702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7A7F6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1A6D8F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8DF8E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5B18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8C58C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A088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B389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AD0E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13B7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D717F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6280D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9951E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8B533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A75F7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A91F9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D0B00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A2D2C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210FA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0761F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0EA611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0EB7DB49"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2DDA3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E19EF57" w14:textId="633B8C4B"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FF9148"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E7545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EDCC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4CF774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61ED8B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86DF2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0E2C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3D848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B7176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AD7EE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8E9C2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AD464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11AB6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8DBE6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2B2F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ED708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A7E19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B685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36D8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1C32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C122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6438A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81642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8EF8F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956CD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2101C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F1AC1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08939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B81EC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25181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BF18A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C602B2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064BA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335995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7303044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E642CE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1.5.1</w:t>
            </w:r>
          </w:p>
        </w:tc>
        <w:tc>
          <w:tcPr>
            <w:tcW w:w="0" w:type="auto"/>
            <w:tcBorders>
              <w:top w:val="nil"/>
              <w:left w:val="nil"/>
              <w:bottom w:val="single" w:sz="4" w:space="0" w:color="auto"/>
              <w:right w:val="single" w:sz="4" w:space="0" w:color="auto"/>
            </w:tcBorders>
            <w:shd w:val="clear" w:color="000000" w:fill="FFFFFF"/>
            <w:vAlign w:val="center"/>
            <w:hideMark/>
          </w:tcPr>
          <w:p w14:paraId="241C5CC9"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shkëmbimit të informacionit me agjencitë ligjzbatuese të vendeve të rajonit dhe më gjerë mbi strukturat kriminale brenda dhe jashtë vendit </w:t>
            </w:r>
          </w:p>
        </w:tc>
        <w:tc>
          <w:tcPr>
            <w:tcW w:w="0" w:type="auto"/>
            <w:tcBorders>
              <w:top w:val="nil"/>
              <w:left w:val="nil"/>
              <w:bottom w:val="single" w:sz="4" w:space="0" w:color="auto"/>
              <w:right w:val="single" w:sz="4" w:space="0" w:color="auto"/>
            </w:tcBorders>
            <w:shd w:val="clear" w:color="000000" w:fill="FFFFFF"/>
            <w:vAlign w:val="center"/>
            <w:hideMark/>
          </w:tcPr>
          <w:p w14:paraId="6F2058F1" w14:textId="4A204975"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0112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0F2265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358C238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C3BD08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DBBA6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22F920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A6233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3464B8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17184B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A0E6B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362F5D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522497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0E557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5960AB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6CAD08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52B4B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28F948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7E4ED2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0F12A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25,000,000</w:t>
            </w:r>
          </w:p>
        </w:tc>
        <w:tc>
          <w:tcPr>
            <w:tcW w:w="0" w:type="auto"/>
            <w:tcBorders>
              <w:top w:val="nil"/>
              <w:left w:val="nil"/>
              <w:bottom w:val="single" w:sz="4" w:space="0" w:color="auto"/>
              <w:right w:val="single" w:sz="4" w:space="0" w:color="auto"/>
            </w:tcBorders>
            <w:shd w:val="clear" w:color="000000" w:fill="FFFFFF"/>
            <w:vAlign w:val="center"/>
            <w:hideMark/>
          </w:tcPr>
          <w:p w14:paraId="2F037C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125,000,000</w:t>
            </w:r>
          </w:p>
        </w:tc>
        <w:tc>
          <w:tcPr>
            <w:tcW w:w="0" w:type="auto"/>
            <w:tcBorders>
              <w:top w:val="nil"/>
              <w:left w:val="nil"/>
              <w:bottom w:val="single" w:sz="4" w:space="0" w:color="auto"/>
              <w:right w:val="single" w:sz="4" w:space="0" w:color="auto"/>
            </w:tcBorders>
            <w:shd w:val="clear" w:color="000000" w:fill="FFFFFF"/>
            <w:vAlign w:val="center"/>
            <w:hideMark/>
          </w:tcPr>
          <w:p w14:paraId="33BAAB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420C7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125,000,000</w:t>
            </w:r>
          </w:p>
        </w:tc>
        <w:tc>
          <w:tcPr>
            <w:tcW w:w="0" w:type="auto"/>
            <w:tcBorders>
              <w:top w:val="nil"/>
              <w:left w:val="nil"/>
              <w:bottom w:val="single" w:sz="4" w:space="0" w:color="auto"/>
              <w:right w:val="single" w:sz="4" w:space="0" w:color="auto"/>
            </w:tcBorders>
            <w:shd w:val="clear" w:color="000000" w:fill="FFFFFF"/>
            <w:vAlign w:val="center"/>
            <w:hideMark/>
          </w:tcPr>
          <w:p w14:paraId="4FE5D2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75,000,000</w:t>
            </w:r>
          </w:p>
        </w:tc>
        <w:tc>
          <w:tcPr>
            <w:tcW w:w="0" w:type="auto"/>
            <w:tcBorders>
              <w:top w:val="nil"/>
              <w:left w:val="nil"/>
              <w:bottom w:val="single" w:sz="4" w:space="0" w:color="auto"/>
              <w:right w:val="single" w:sz="4" w:space="0" w:color="auto"/>
            </w:tcBorders>
            <w:shd w:val="clear" w:color="000000" w:fill="FFFFFF"/>
            <w:vAlign w:val="center"/>
            <w:hideMark/>
          </w:tcPr>
          <w:p w14:paraId="3EC1CB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A263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75,000,000</w:t>
            </w:r>
          </w:p>
        </w:tc>
        <w:tc>
          <w:tcPr>
            <w:tcW w:w="0" w:type="auto"/>
            <w:tcBorders>
              <w:top w:val="nil"/>
              <w:left w:val="nil"/>
              <w:bottom w:val="single" w:sz="4" w:space="0" w:color="auto"/>
              <w:right w:val="single" w:sz="4" w:space="0" w:color="auto"/>
            </w:tcBorders>
            <w:shd w:val="clear" w:color="000000" w:fill="FFFFFF"/>
            <w:vAlign w:val="center"/>
            <w:hideMark/>
          </w:tcPr>
          <w:p w14:paraId="0FC78E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5A390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EED5CE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31197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F89E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50,000,000</w:t>
            </w:r>
          </w:p>
        </w:tc>
        <w:tc>
          <w:tcPr>
            <w:tcW w:w="0" w:type="auto"/>
            <w:tcBorders>
              <w:top w:val="nil"/>
              <w:left w:val="nil"/>
              <w:bottom w:val="single" w:sz="4" w:space="0" w:color="auto"/>
              <w:right w:val="single" w:sz="4" w:space="0" w:color="auto"/>
            </w:tcBorders>
            <w:shd w:val="clear" w:color="000000" w:fill="FFFFFF"/>
            <w:vAlign w:val="center"/>
            <w:hideMark/>
          </w:tcPr>
          <w:p w14:paraId="70DD2D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01690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50,000,000</w:t>
            </w:r>
          </w:p>
        </w:tc>
        <w:tc>
          <w:tcPr>
            <w:tcW w:w="0" w:type="auto"/>
            <w:tcBorders>
              <w:top w:val="nil"/>
              <w:left w:val="nil"/>
              <w:bottom w:val="single" w:sz="4" w:space="0" w:color="auto"/>
              <w:right w:val="single" w:sz="8" w:space="0" w:color="auto"/>
            </w:tcBorders>
            <w:shd w:val="clear" w:color="000000" w:fill="FFFFFF"/>
            <w:vAlign w:val="center"/>
            <w:hideMark/>
          </w:tcPr>
          <w:p w14:paraId="2CBD3E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C4A6A3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C87D3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1.5.2</w:t>
            </w:r>
          </w:p>
        </w:tc>
        <w:tc>
          <w:tcPr>
            <w:tcW w:w="0" w:type="auto"/>
            <w:tcBorders>
              <w:top w:val="nil"/>
              <w:left w:val="nil"/>
              <w:bottom w:val="single" w:sz="4" w:space="0" w:color="auto"/>
              <w:right w:val="single" w:sz="4" w:space="0" w:color="auto"/>
            </w:tcBorders>
            <w:shd w:val="clear" w:color="000000" w:fill="FFFFFF"/>
            <w:vAlign w:val="center"/>
            <w:hideMark/>
          </w:tcPr>
          <w:p w14:paraId="0778D4BE" w14:textId="53A327C5"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Pjesëmarrja aktive </w:t>
            </w:r>
            <w:r w:rsidR="0024795D" w:rsidRPr="00423119">
              <w:rPr>
                <w:rFonts w:ascii="Garamond" w:hAnsi="Garamond" w:cs="Arial"/>
                <w:color w:val="000000"/>
                <w:sz w:val="4"/>
                <w:szCs w:val="4"/>
                <w:lang w:eastAsia="sq-AL"/>
              </w:rPr>
              <w:t>në Europol, në Interpol dhe në platformat rajonale</w:t>
            </w:r>
            <w:r w:rsidRPr="00423119">
              <w:rPr>
                <w:rFonts w:ascii="Garamond" w:hAnsi="Garamond" w:cs="Arial"/>
                <w:color w:val="000000"/>
                <w:sz w:val="4"/>
                <w:szCs w:val="4"/>
                <w:lang w:eastAsia="sq-AL"/>
              </w:rPr>
              <w:t xml:space="preserve"> të bashkëpunimit </w:t>
            </w:r>
          </w:p>
        </w:tc>
        <w:tc>
          <w:tcPr>
            <w:tcW w:w="0" w:type="auto"/>
            <w:tcBorders>
              <w:top w:val="nil"/>
              <w:left w:val="nil"/>
              <w:bottom w:val="single" w:sz="4" w:space="0" w:color="auto"/>
              <w:right w:val="single" w:sz="4" w:space="0" w:color="auto"/>
            </w:tcBorders>
            <w:shd w:val="clear" w:color="000000" w:fill="FFFFFF"/>
            <w:vAlign w:val="center"/>
            <w:hideMark/>
          </w:tcPr>
          <w:p w14:paraId="4186391E" w14:textId="70AA41A8"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91604AD</w:t>
            </w:r>
          </w:p>
        </w:tc>
        <w:tc>
          <w:tcPr>
            <w:tcW w:w="0" w:type="auto"/>
            <w:tcBorders>
              <w:top w:val="nil"/>
              <w:left w:val="nil"/>
              <w:bottom w:val="single" w:sz="4" w:space="0" w:color="auto"/>
              <w:right w:val="single" w:sz="4" w:space="0" w:color="auto"/>
            </w:tcBorders>
            <w:shd w:val="clear" w:color="000000" w:fill="FFFFFF"/>
            <w:vAlign w:val="center"/>
            <w:hideMark/>
          </w:tcPr>
          <w:p w14:paraId="554A01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1320B2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6878356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6A626A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0F24E9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162816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AF456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2A967F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6AACDD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4C7AB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7AF99D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5515CC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3FFB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719601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22C315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1288F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7C14F6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4B47AC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7A615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8,500,000</w:t>
            </w:r>
          </w:p>
        </w:tc>
        <w:tc>
          <w:tcPr>
            <w:tcW w:w="0" w:type="auto"/>
            <w:tcBorders>
              <w:top w:val="nil"/>
              <w:left w:val="nil"/>
              <w:bottom w:val="single" w:sz="4" w:space="0" w:color="auto"/>
              <w:right w:val="single" w:sz="4" w:space="0" w:color="auto"/>
            </w:tcBorders>
            <w:shd w:val="clear" w:color="000000" w:fill="FFFFFF"/>
            <w:vAlign w:val="center"/>
            <w:hideMark/>
          </w:tcPr>
          <w:p w14:paraId="59990A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42,500,000</w:t>
            </w:r>
          </w:p>
        </w:tc>
        <w:tc>
          <w:tcPr>
            <w:tcW w:w="0" w:type="auto"/>
            <w:tcBorders>
              <w:top w:val="nil"/>
              <w:left w:val="nil"/>
              <w:bottom w:val="single" w:sz="4" w:space="0" w:color="auto"/>
              <w:right w:val="single" w:sz="4" w:space="0" w:color="auto"/>
            </w:tcBorders>
            <w:shd w:val="clear" w:color="000000" w:fill="FFFFFF"/>
            <w:vAlign w:val="center"/>
            <w:hideMark/>
          </w:tcPr>
          <w:p w14:paraId="5F3E16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C0099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42,500,000</w:t>
            </w:r>
          </w:p>
        </w:tc>
        <w:tc>
          <w:tcPr>
            <w:tcW w:w="0" w:type="auto"/>
            <w:tcBorders>
              <w:top w:val="nil"/>
              <w:left w:val="nil"/>
              <w:bottom w:val="single" w:sz="4" w:space="0" w:color="auto"/>
              <w:right w:val="single" w:sz="4" w:space="0" w:color="auto"/>
            </w:tcBorders>
            <w:shd w:val="clear" w:color="000000" w:fill="FFFFFF"/>
            <w:vAlign w:val="center"/>
            <w:hideMark/>
          </w:tcPr>
          <w:p w14:paraId="6E03C1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25,500,000</w:t>
            </w:r>
          </w:p>
        </w:tc>
        <w:tc>
          <w:tcPr>
            <w:tcW w:w="0" w:type="auto"/>
            <w:tcBorders>
              <w:top w:val="nil"/>
              <w:left w:val="nil"/>
              <w:bottom w:val="single" w:sz="4" w:space="0" w:color="auto"/>
              <w:right w:val="single" w:sz="4" w:space="0" w:color="auto"/>
            </w:tcBorders>
            <w:shd w:val="clear" w:color="000000" w:fill="FFFFFF"/>
            <w:vAlign w:val="center"/>
            <w:hideMark/>
          </w:tcPr>
          <w:p w14:paraId="212CE8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2CEF3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25,500,000</w:t>
            </w:r>
          </w:p>
        </w:tc>
        <w:tc>
          <w:tcPr>
            <w:tcW w:w="0" w:type="auto"/>
            <w:tcBorders>
              <w:top w:val="nil"/>
              <w:left w:val="nil"/>
              <w:bottom w:val="single" w:sz="4" w:space="0" w:color="auto"/>
              <w:right w:val="single" w:sz="4" w:space="0" w:color="auto"/>
            </w:tcBorders>
            <w:shd w:val="clear" w:color="000000" w:fill="FFFFFF"/>
            <w:vAlign w:val="center"/>
            <w:hideMark/>
          </w:tcPr>
          <w:p w14:paraId="6863E2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B0402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3CF49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37DD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448BF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17,000,000</w:t>
            </w:r>
          </w:p>
        </w:tc>
        <w:tc>
          <w:tcPr>
            <w:tcW w:w="0" w:type="auto"/>
            <w:tcBorders>
              <w:top w:val="nil"/>
              <w:left w:val="nil"/>
              <w:bottom w:val="single" w:sz="4" w:space="0" w:color="auto"/>
              <w:right w:val="single" w:sz="4" w:space="0" w:color="auto"/>
            </w:tcBorders>
            <w:shd w:val="clear" w:color="000000" w:fill="FFFFFF"/>
            <w:vAlign w:val="center"/>
            <w:hideMark/>
          </w:tcPr>
          <w:p w14:paraId="65E6C6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1542E0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17,000,000</w:t>
            </w:r>
          </w:p>
        </w:tc>
        <w:tc>
          <w:tcPr>
            <w:tcW w:w="0" w:type="auto"/>
            <w:tcBorders>
              <w:top w:val="nil"/>
              <w:left w:val="nil"/>
              <w:bottom w:val="single" w:sz="4" w:space="0" w:color="auto"/>
              <w:right w:val="single" w:sz="8" w:space="0" w:color="auto"/>
            </w:tcBorders>
            <w:shd w:val="clear" w:color="000000" w:fill="FFFFFF"/>
            <w:vAlign w:val="center"/>
            <w:hideMark/>
          </w:tcPr>
          <w:p w14:paraId="7577B4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5373BE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DA9D8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1.5.3</w:t>
            </w:r>
          </w:p>
        </w:tc>
        <w:tc>
          <w:tcPr>
            <w:tcW w:w="0" w:type="auto"/>
            <w:tcBorders>
              <w:top w:val="nil"/>
              <w:left w:val="nil"/>
              <w:bottom w:val="single" w:sz="4" w:space="0" w:color="auto"/>
              <w:right w:val="single" w:sz="4" w:space="0" w:color="auto"/>
            </w:tcBorders>
            <w:shd w:val="clear" w:color="000000" w:fill="FFFFFF"/>
            <w:vAlign w:val="center"/>
            <w:hideMark/>
          </w:tcPr>
          <w:p w14:paraId="66D9DEB7" w14:textId="240AAF48"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Nënshkrimi dhe zbatimi i marrëveshjeve me vendet e tjera për shkëmbimin e të dhënave (gjurmë daktiloskopike, profile ADN, të dhëna automjetesh, rekorde kriminale, të dhëna financiare</w:t>
            </w:r>
            <w:r w:rsidR="00DE78CD" w:rsidRPr="00423119">
              <w:rPr>
                <w:rFonts w:ascii="Garamond" w:hAnsi="Garamond" w:cs="Arial"/>
                <w:color w:val="000000"/>
                <w:sz w:val="4"/>
                <w:szCs w:val="4"/>
                <w:lang w:eastAsia="sq-AL"/>
              </w:rPr>
              <w:t xml:space="preserve"> etj.</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F4205CB" w14:textId="7624E133"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91604AD</w:t>
            </w:r>
          </w:p>
        </w:tc>
        <w:tc>
          <w:tcPr>
            <w:tcW w:w="0" w:type="auto"/>
            <w:tcBorders>
              <w:top w:val="nil"/>
              <w:left w:val="nil"/>
              <w:bottom w:val="single" w:sz="4" w:space="0" w:color="auto"/>
              <w:right w:val="single" w:sz="4" w:space="0" w:color="auto"/>
            </w:tcBorders>
            <w:shd w:val="clear" w:color="000000" w:fill="FFFFFF"/>
            <w:vAlign w:val="center"/>
            <w:hideMark/>
          </w:tcPr>
          <w:p w14:paraId="32E52B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1CC246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64076E2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C19451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07CD1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0F6EF0C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1787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57C8C7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4C90FA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0E1448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0D0FF1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37A038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8A63A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3C1029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5316D6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3D07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765168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2C3192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4E031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5,500,000</w:t>
            </w:r>
          </w:p>
        </w:tc>
        <w:tc>
          <w:tcPr>
            <w:tcW w:w="0" w:type="auto"/>
            <w:tcBorders>
              <w:top w:val="nil"/>
              <w:left w:val="nil"/>
              <w:bottom w:val="single" w:sz="4" w:space="0" w:color="auto"/>
              <w:right w:val="single" w:sz="4" w:space="0" w:color="auto"/>
            </w:tcBorders>
            <w:shd w:val="clear" w:color="000000" w:fill="FFFFFF"/>
            <w:vAlign w:val="center"/>
            <w:hideMark/>
          </w:tcPr>
          <w:p w14:paraId="27D5DE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27,500,000</w:t>
            </w:r>
          </w:p>
        </w:tc>
        <w:tc>
          <w:tcPr>
            <w:tcW w:w="0" w:type="auto"/>
            <w:tcBorders>
              <w:top w:val="nil"/>
              <w:left w:val="nil"/>
              <w:bottom w:val="single" w:sz="4" w:space="0" w:color="auto"/>
              <w:right w:val="single" w:sz="4" w:space="0" w:color="auto"/>
            </w:tcBorders>
            <w:shd w:val="clear" w:color="000000" w:fill="FFFFFF"/>
            <w:vAlign w:val="center"/>
            <w:hideMark/>
          </w:tcPr>
          <w:p w14:paraId="52BA00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4B9B9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27,500,000</w:t>
            </w:r>
          </w:p>
        </w:tc>
        <w:tc>
          <w:tcPr>
            <w:tcW w:w="0" w:type="auto"/>
            <w:tcBorders>
              <w:top w:val="nil"/>
              <w:left w:val="nil"/>
              <w:bottom w:val="single" w:sz="4" w:space="0" w:color="auto"/>
              <w:right w:val="single" w:sz="4" w:space="0" w:color="auto"/>
            </w:tcBorders>
            <w:shd w:val="clear" w:color="000000" w:fill="FFFFFF"/>
            <w:vAlign w:val="center"/>
            <w:hideMark/>
          </w:tcPr>
          <w:p w14:paraId="24099C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16,500,000</w:t>
            </w:r>
          </w:p>
        </w:tc>
        <w:tc>
          <w:tcPr>
            <w:tcW w:w="0" w:type="auto"/>
            <w:tcBorders>
              <w:top w:val="nil"/>
              <w:left w:val="nil"/>
              <w:bottom w:val="single" w:sz="4" w:space="0" w:color="auto"/>
              <w:right w:val="single" w:sz="4" w:space="0" w:color="auto"/>
            </w:tcBorders>
            <w:shd w:val="clear" w:color="000000" w:fill="FFFFFF"/>
            <w:vAlign w:val="center"/>
            <w:hideMark/>
          </w:tcPr>
          <w:p w14:paraId="1FCE40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9D5D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16,500,000</w:t>
            </w:r>
          </w:p>
        </w:tc>
        <w:tc>
          <w:tcPr>
            <w:tcW w:w="0" w:type="auto"/>
            <w:tcBorders>
              <w:top w:val="nil"/>
              <w:left w:val="nil"/>
              <w:bottom w:val="single" w:sz="4" w:space="0" w:color="auto"/>
              <w:right w:val="single" w:sz="4" w:space="0" w:color="auto"/>
            </w:tcBorders>
            <w:shd w:val="clear" w:color="000000" w:fill="FFFFFF"/>
            <w:vAlign w:val="center"/>
            <w:hideMark/>
          </w:tcPr>
          <w:p w14:paraId="1E2440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CDAB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48A3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DBDAB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073B4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11,000,000</w:t>
            </w:r>
          </w:p>
        </w:tc>
        <w:tc>
          <w:tcPr>
            <w:tcW w:w="0" w:type="auto"/>
            <w:tcBorders>
              <w:top w:val="nil"/>
              <w:left w:val="nil"/>
              <w:bottom w:val="single" w:sz="4" w:space="0" w:color="auto"/>
              <w:right w:val="single" w:sz="4" w:space="0" w:color="auto"/>
            </w:tcBorders>
            <w:shd w:val="clear" w:color="000000" w:fill="FFFFFF"/>
            <w:vAlign w:val="center"/>
            <w:hideMark/>
          </w:tcPr>
          <w:p w14:paraId="61D7F07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430FB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11,000,000</w:t>
            </w:r>
          </w:p>
        </w:tc>
        <w:tc>
          <w:tcPr>
            <w:tcW w:w="0" w:type="auto"/>
            <w:tcBorders>
              <w:top w:val="nil"/>
              <w:left w:val="nil"/>
              <w:bottom w:val="single" w:sz="4" w:space="0" w:color="auto"/>
              <w:right w:val="single" w:sz="8" w:space="0" w:color="auto"/>
            </w:tcBorders>
            <w:shd w:val="clear" w:color="000000" w:fill="FFFFFF"/>
            <w:vAlign w:val="center"/>
            <w:hideMark/>
          </w:tcPr>
          <w:p w14:paraId="563D35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7E4D6B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302450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1.5.4</w:t>
            </w:r>
          </w:p>
        </w:tc>
        <w:tc>
          <w:tcPr>
            <w:tcW w:w="0" w:type="auto"/>
            <w:tcBorders>
              <w:top w:val="nil"/>
              <w:left w:val="nil"/>
              <w:bottom w:val="single" w:sz="4" w:space="0" w:color="auto"/>
              <w:right w:val="single" w:sz="4" w:space="0" w:color="auto"/>
            </w:tcBorders>
            <w:shd w:val="clear" w:color="000000" w:fill="FFFFFF"/>
            <w:vAlign w:val="center"/>
            <w:hideMark/>
          </w:tcPr>
          <w:p w14:paraId="791E8F74"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operacioneve të përbashkëta policore kundër veprimtarive dhe strukturave kriminale </w:t>
            </w:r>
          </w:p>
        </w:tc>
        <w:tc>
          <w:tcPr>
            <w:tcW w:w="0" w:type="auto"/>
            <w:tcBorders>
              <w:top w:val="nil"/>
              <w:left w:val="nil"/>
              <w:bottom w:val="single" w:sz="4" w:space="0" w:color="auto"/>
              <w:right w:val="single" w:sz="4" w:space="0" w:color="auto"/>
            </w:tcBorders>
            <w:shd w:val="clear" w:color="000000" w:fill="FFFFFF"/>
            <w:vAlign w:val="center"/>
            <w:hideMark/>
          </w:tcPr>
          <w:p w14:paraId="24724FA7" w14:textId="4308E700"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666C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045EF7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4A3C40C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48EC3B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3F691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554A15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614BF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350DE4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710F46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200D4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24DF14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1D2A04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EA25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04A275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677693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B1584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13804C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3C0265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30335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185,600,000</w:t>
            </w:r>
          </w:p>
        </w:tc>
        <w:tc>
          <w:tcPr>
            <w:tcW w:w="0" w:type="auto"/>
            <w:tcBorders>
              <w:top w:val="nil"/>
              <w:left w:val="nil"/>
              <w:bottom w:val="single" w:sz="4" w:space="0" w:color="auto"/>
              <w:right w:val="single" w:sz="4" w:space="0" w:color="auto"/>
            </w:tcBorders>
            <w:shd w:val="clear" w:color="000000" w:fill="FFFFFF"/>
            <w:vAlign w:val="center"/>
            <w:hideMark/>
          </w:tcPr>
          <w:p w14:paraId="6D209F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928,000,000</w:t>
            </w:r>
          </w:p>
        </w:tc>
        <w:tc>
          <w:tcPr>
            <w:tcW w:w="0" w:type="auto"/>
            <w:tcBorders>
              <w:top w:val="nil"/>
              <w:left w:val="nil"/>
              <w:bottom w:val="single" w:sz="4" w:space="0" w:color="auto"/>
              <w:right w:val="single" w:sz="4" w:space="0" w:color="auto"/>
            </w:tcBorders>
            <w:shd w:val="clear" w:color="000000" w:fill="FFFFFF"/>
            <w:vAlign w:val="center"/>
            <w:hideMark/>
          </w:tcPr>
          <w:p w14:paraId="1787FA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6B27E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928,000,000</w:t>
            </w:r>
          </w:p>
        </w:tc>
        <w:tc>
          <w:tcPr>
            <w:tcW w:w="0" w:type="auto"/>
            <w:tcBorders>
              <w:top w:val="nil"/>
              <w:left w:val="nil"/>
              <w:bottom w:val="single" w:sz="4" w:space="0" w:color="auto"/>
              <w:right w:val="single" w:sz="4" w:space="0" w:color="auto"/>
            </w:tcBorders>
            <w:shd w:val="clear" w:color="000000" w:fill="FFFFFF"/>
            <w:vAlign w:val="center"/>
            <w:hideMark/>
          </w:tcPr>
          <w:p w14:paraId="18AA54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556,800,000</w:t>
            </w:r>
          </w:p>
        </w:tc>
        <w:tc>
          <w:tcPr>
            <w:tcW w:w="0" w:type="auto"/>
            <w:tcBorders>
              <w:top w:val="nil"/>
              <w:left w:val="nil"/>
              <w:bottom w:val="single" w:sz="4" w:space="0" w:color="auto"/>
              <w:right w:val="single" w:sz="4" w:space="0" w:color="auto"/>
            </w:tcBorders>
            <w:shd w:val="clear" w:color="000000" w:fill="FFFFFF"/>
            <w:vAlign w:val="center"/>
            <w:hideMark/>
          </w:tcPr>
          <w:p w14:paraId="5971DD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53FF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556,800,000</w:t>
            </w:r>
          </w:p>
        </w:tc>
        <w:tc>
          <w:tcPr>
            <w:tcW w:w="0" w:type="auto"/>
            <w:tcBorders>
              <w:top w:val="nil"/>
              <w:left w:val="nil"/>
              <w:bottom w:val="single" w:sz="4" w:space="0" w:color="auto"/>
              <w:right w:val="single" w:sz="4" w:space="0" w:color="auto"/>
            </w:tcBorders>
            <w:shd w:val="clear" w:color="000000" w:fill="FFFFFF"/>
            <w:vAlign w:val="center"/>
            <w:hideMark/>
          </w:tcPr>
          <w:p w14:paraId="3188AC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487C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CF66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5ACFA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1991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371,200,000</w:t>
            </w:r>
          </w:p>
        </w:tc>
        <w:tc>
          <w:tcPr>
            <w:tcW w:w="0" w:type="auto"/>
            <w:tcBorders>
              <w:top w:val="nil"/>
              <w:left w:val="nil"/>
              <w:bottom w:val="single" w:sz="4" w:space="0" w:color="auto"/>
              <w:right w:val="single" w:sz="4" w:space="0" w:color="auto"/>
            </w:tcBorders>
            <w:shd w:val="clear" w:color="000000" w:fill="FFFFFF"/>
            <w:vAlign w:val="center"/>
            <w:hideMark/>
          </w:tcPr>
          <w:p w14:paraId="07EF76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8FA9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371,200,000</w:t>
            </w:r>
          </w:p>
        </w:tc>
        <w:tc>
          <w:tcPr>
            <w:tcW w:w="0" w:type="auto"/>
            <w:tcBorders>
              <w:top w:val="nil"/>
              <w:left w:val="nil"/>
              <w:bottom w:val="single" w:sz="4" w:space="0" w:color="auto"/>
              <w:right w:val="single" w:sz="8" w:space="0" w:color="auto"/>
            </w:tcBorders>
            <w:shd w:val="clear" w:color="000000" w:fill="FFFFFF"/>
            <w:vAlign w:val="center"/>
            <w:hideMark/>
          </w:tcPr>
          <w:p w14:paraId="0A6E63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9E06C7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310F195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2B4B9158" w14:textId="27E39653"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7110EF">
              <w:rPr>
                <w:rFonts w:ascii="Garamond" w:hAnsi="Garamond" w:cs="Arial"/>
                <w:b/>
                <w:bCs/>
                <w:color w:val="FF0000"/>
                <w:sz w:val="4"/>
                <w:szCs w:val="4"/>
                <w:lang w:eastAsia="sq-AL"/>
              </w:rPr>
              <w:t xml:space="preserve">ja: </w:t>
            </w:r>
            <w:r w:rsidRPr="00423119">
              <w:rPr>
                <w:rFonts w:ascii="Garamond" w:hAnsi="Garamond" w:cs="Arial"/>
                <w:b/>
                <w:bCs/>
                <w:color w:val="FF0000"/>
                <w:sz w:val="4"/>
                <w:szCs w:val="4"/>
                <w:lang w:eastAsia="sq-AL"/>
              </w:rPr>
              <w:t xml:space="preserve"> Objektivi specifik 1.5</w:t>
            </w:r>
          </w:p>
        </w:tc>
        <w:tc>
          <w:tcPr>
            <w:tcW w:w="0" w:type="auto"/>
            <w:tcBorders>
              <w:top w:val="nil"/>
              <w:left w:val="nil"/>
              <w:bottom w:val="single" w:sz="4" w:space="0" w:color="auto"/>
              <w:right w:val="single" w:sz="4" w:space="0" w:color="auto"/>
            </w:tcBorders>
            <w:shd w:val="clear" w:color="000000" w:fill="D0CECE"/>
            <w:vAlign w:val="center"/>
            <w:hideMark/>
          </w:tcPr>
          <w:p w14:paraId="0D13B10B"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77B9ED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C890ED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10A660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6F90F5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BCEF6B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4DDBB07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00D5A9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1B58FD6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3FFEABF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8171B4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197DA39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03F9D84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2EB28B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3286815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6D1C1C8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A7E420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08B8C7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33D451E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357622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224,600,000</w:t>
            </w:r>
          </w:p>
        </w:tc>
        <w:tc>
          <w:tcPr>
            <w:tcW w:w="0" w:type="auto"/>
            <w:tcBorders>
              <w:top w:val="nil"/>
              <w:left w:val="nil"/>
              <w:bottom w:val="single" w:sz="4" w:space="0" w:color="auto"/>
              <w:right w:val="single" w:sz="4" w:space="0" w:color="auto"/>
            </w:tcBorders>
            <w:shd w:val="clear" w:color="000000" w:fill="D0CECE"/>
            <w:vAlign w:val="center"/>
            <w:hideMark/>
          </w:tcPr>
          <w:p w14:paraId="7A5E9FA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1,123,000,000</w:t>
            </w:r>
          </w:p>
        </w:tc>
        <w:tc>
          <w:tcPr>
            <w:tcW w:w="0" w:type="auto"/>
            <w:tcBorders>
              <w:top w:val="nil"/>
              <w:left w:val="nil"/>
              <w:bottom w:val="single" w:sz="4" w:space="0" w:color="auto"/>
              <w:right w:val="single" w:sz="4" w:space="0" w:color="auto"/>
            </w:tcBorders>
            <w:shd w:val="clear" w:color="000000" w:fill="D0CECE"/>
            <w:vAlign w:val="center"/>
            <w:hideMark/>
          </w:tcPr>
          <w:p w14:paraId="1B1FD02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E81B6E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1,123,000,000</w:t>
            </w:r>
          </w:p>
        </w:tc>
        <w:tc>
          <w:tcPr>
            <w:tcW w:w="0" w:type="auto"/>
            <w:tcBorders>
              <w:top w:val="nil"/>
              <w:left w:val="nil"/>
              <w:bottom w:val="single" w:sz="4" w:space="0" w:color="auto"/>
              <w:right w:val="single" w:sz="4" w:space="0" w:color="auto"/>
            </w:tcBorders>
            <w:shd w:val="clear" w:color="000000" w:fill="D0CECE"/>
            <w:vAlign w:val="center"/>
            <w:hideMark/>
          </w:tcPr>
          <w:p w14:paraId="41524EA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673,800,000</w:t>
            </w:r>
          </w:p>
        </w:tc>
        <w:tc>
          <w:tcPr>
            <w:tcW w:w="0" w:type="auto"/>
            <w:tcBorders>
              <w:top w:val="nil"/>
              <w:left w:val="nil"/>
              <w:bottom w:val="single" w:sz="4" w:space="0" w:color="auto"/>
              <w:right w:val="single" w:sz="4" w:space="0" w:color="auto"/>
            </w:tcBorders>
            <w:shd w:val="clear" w:color="000000" w:fill="D0CECE"/>
            <w:vAlign w:val="center"/>
            <w:hideMark/>
          </w:tcPr>
          <w:p w14:paraId="0DA01FE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2F3D1F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673,800,000</w:t>
            </w:r>
          </w:p>
        </w:tc>
        <w:tc>
          <w:tcPr>
            <w:tcW w:w="0" w:type="auto"/>
            <w:tcBorders>
              <w:top w:val="nil"/>
              <w:left w:val="nil"/>
              <w:bottom w:val="single" w:sz="4" w:space="0" w:color="auto"/>
              <w:right w:val="single" w:sz="4" w:space="0" w:color="auto"/>
            </w:tcBorders>
            <w:shd w:val="clear" w:color="000000" w:fill="D0CECE"/>
            <w:vAlign w:val="center"/>
            <w:hideMark/>
          </w:tcPr>
          <w:p w14:paraId="6ECA67F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6033EE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5910B8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874B55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05E201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449,200,000</w:t>
            </w:r>
          </w:p>
        </w:tc>
        <w:tc>
          <w:tcPr>
            <w:tcW w:w="0" w:type="auto"/>
            <w:tcBorders>
              <w:top w:val="nil"/>
              <w:left w:val="nil"/>
              <w:bottom w:val="single" w:sz="4" w:space="0" w:color="auto"/>
              <w:right w:val="single" w:sz="4" w:space="0" w:color="auto"/>
            </w:tcBorders>
            <w:shd w:val="clear" w:color="000000" w:fill="D0CECE"/>
            <w:vAlign w:val="center"/>
            <w:hideMark/>
          </w:tcPr>
          <w:p w14:paraId="760165B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EA753F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449,200,000</w:t>
            </w:r>
          </w:p>
        </w:tc>
        <w:tc>
          <w:tcPr>
            <w:tcW w:w="0" w:type="auto"/>
            <w:tcBorders>
              <w:top w:val="nil"/>
              <w:left w:val="nil"/>
              <w:bottom w:val="single" w:sz="4" w:space="0" w:color="auto"/>
              <w:right w:val="single" w:sz="8" w:space="0" w:color="auto"/>
            </w:tcBorders>
            <w:shd w:val="clear" w:color="000000" w:fill="D0CECE"/>
            <w:vAlign w:val="center"/>
            <w:hideMark/>
          </w:tcPr>
          <w:p w14:paraId="644D707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2C85D8A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AE901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1.6</w:t>
            </w:r>
          </w:p>
        </w:tc>
        <w:tc>
          <w:tcPr>
            <w:tcW w:w="0" w:type="auto"/>
            <w:tcBorders>
              <w:top w:val="nil"/>
              <w:left w:val="nil"/>
              <w:bottom w:val="single" w:sz="4" w:space="0" w:color="auto"/>
              <w:right w:val="single" w:sz="4" w:space="0" w:color="auto"/>
            </w:tcBorders>
            <w:shd w:val="clear" w:color="000000" w:fill="FFFFFF"/>
            <w:vAlign w:val="center"/>
            <w:hideMark/>
          </w:tcPr>
          <w:p w14:paraId="20D98670"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Kapja e personave në kërkim ndërkombëtar</w:t>
            </w:r>
          </w:p>
        </w:tc>
        <w:tc>
          <w:tcPr>
            <w:tcW w:w="0" w:type="auto"/>
            <w:tcBorders>
              <w:top w:val="nil"/>
              <w:left w:val="nil"/>
              <w:bottom w:val="single" w:sz="4" w:space="0" w:color="auto"/>
              <w:right w:val="single" w:sz="4" w:space="0" w:color="auto"/>
            </w:tcBorders>
            <w:shd w:val="clear" w:color="000000" w:fill="FFFFFF"/>
            <w:vAlign w:val="center"/>
            <w:hideMark/>
          </w:tcPr>
          <w:p w14:paraId="54073B40"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478D8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B1471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A48491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2289F5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B76B2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BD65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3EEDE8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DB62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4603A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AA775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4913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F6EAE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438A1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B9752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3F5E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50ACF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AB93F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FC86C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70886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D2A85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3D64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43C8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46900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B48F5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90D7B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55050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53BBE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0052A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141ED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953A1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86F69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528AD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749FAB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1DE253E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D6608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C42FD28" w14:textId="3833B13E"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F6ABA5"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22390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9728F2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AEB5FA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C16D4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188F3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DE26DB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9877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2D37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7C286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CA2F4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27845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AFEBB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95AB0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3987B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51926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0F1F8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DC462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0D73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92382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264EE3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5147B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C6E9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2EF56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2D193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03C6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4D470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DA6B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A4A8A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89DE5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67A6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F643F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E215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136B7E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5ED65E2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B930E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1.6.1</w:t>
            </w:r>
          </w:p>
        </w:tc>
        <w:tc>
          <w:tcPr>
            <w:tcW w:w="0" w:type="auto"/>
            <w:tcBorders>
              <w:top w:val="nil"/>
              <w:left w:val="nil"/>
              <w:bottom w:val="single" w:sz="4" w:space="0" w:color="auto"/>
              <w:right w:val="single" w:sz="4" w:space="0" w:color="auto"/>
            </w:tcBorders>
            <w:shd w:val="clear" w:color="000000" w:fill="FFFFFF"/>
            <w:vAlign w:val="center"/>
            <w:hideMark/>
          </w:tcPr>
          <w:p w14:paraId="719647BD"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Pjesëmarrja aktive në takimet dhe trajnimet e ENFAST </w:t>
            </w:r>
          </w:p>
        </w:tc>
        <w:tc>
          <w:tcPr>
            <w:tcW w:w="0" w:type="auto"/>
            <w:tcBorders>
              <w:top w:val="nil"/>
              <w:left w:val="nil"/>
              <w:bottom w:val="single" w:sz="4" w:space="0" w:color="auto"/>
              <w:right w:val="single" w:sz="4" w:space="0" w:color="auto"/>
            </w:tcBorders>
            <w:shd w:val="clear" w:color="000000" w:fill="FFFFFF"/>
            <w:vAlign w:val="center"/>
            <w:hideMark/>
          </w:tcPr>
          <w:p w14:paraId="2D4B097C" w14:textId="1502EB7C"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91604AD</w:t>
            </w:r>
          </w:p>
        </w:tc>
        <w:tc>
          <w:tcPr>
            <w:tcW w:w="0" w:type="auto"/>
            <w:tcBorders>
              <w:top w:val="nil"/>
              <w:left w:val="nil"/>
              <w:bottom w:val="single" w:sz="4" w:space="0" w:color="auto"/>
              <w:right w:val="single" w:sz="4" w:space="0" w:color="auto"/>
            </w:tcBorders>
            <w:shd w:val="clear" w:color="000000" w:fill="FFFFFF"/>
            <w:vAlign w:val="center"/>
            <w:hideMark/>
          </w:tcPr>
          <w:p w14:paraId="32B79C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48F086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4E51ABA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E3316F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904A7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42979B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D3DD8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58B148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242699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E92C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47645C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7046A1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0B9A82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4D7413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792ECE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C774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65D62C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64718E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374E2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6,600,000</w:t>
            </w:r>
          </w:p>
        </w:tc>
        <w:tc>
          <w:tcPr>
            <w:tcW w:w="0" w:type="auto"/>
            <w:tcBorders>
              <w:top w:val="nil"/>
              <w:left w:val="nil"/>
              <w:bottom w:val="single" w:sz="4" w:space="0" w:color="auto"/>
              <w:right w:val="single" w:sz="4" w:space="0" w:color="auto"/>
            </w:tcBorders>
            <w:shd w:val="clear" w:color="000000" w:fill="FFFFFF"/>
            <w:vAlign w:val="center"/>
            <w:hideMark/>
          </w:tcPr>
          <w:p w14:paraId="6611CC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33,000,000</w:t>
            </w:r>
          </w:p>
        </w:tc>
        <w:tc>
          <w:tcPr>
            <w:tcW w:w="0" w:type="auto"/>
            <w:tcBorders>
              <w:top w:val="nil"/>
              <w:left w:val="nil"/>
              <w:bottom w:val="single" w:sz="4" w:space="0" w:color="auto"/>
              <w:right w:val="single" w:sz="4" w:space="0" w:color="auto"/>
            </w:tcBorders>
            <w:shd w:val="clear" w:color="000000" w:fill="FFFFFF"/>
            <w:vAlign w:val="center"/>
            <w:hideMark/>
          </w:tcPr>
          <w:p w14:paraId="53DA07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5E42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33,000,000</w:t>
            </w:r>
          </w:p>
        </w:tc>
        <w:tc>
          <w:tcPr>
            <w:tcW w:w="0" w:type="auto"/>
            <w:tcBorders>
              <w:top w:val="nil"/>
              <w:left w:val="nil"/>
              <w:bottom w:val="single" w:sz="4" w:space="0" w:color="auto"/>
              <w:right w:val="single" w:sz="4" w:space="0" w:color="auto"/>
            </w:tcBorders>
            <w:shd w:val="clear" w:color="000000" w:fill="FFFFFF"/>
            <w:vAlign w:val="center"/>
            <w:hideMark/>
          </w:tcPr>
          <w:p w14:paraId="3123EE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19,800,000</w:t>
            </w:r>
          </w:p>
        </w:tc>
        <w:tc>
          <w:tcPr>
            <w:tcW w:w="0" w:type="auto"/>
            <w:tcBorders>
              <w:top w:val="nil"/>
              <w:left w:val="nil"/>
              <w:bottom w:val="single" w:sz="4" w:space="0" w:color="auto"/>
              <w:right w:val="single" w:sz="4" w:space="0" w:color="auto"/>
            </w:tcBorders>
            <w:shd w:val="clear" w:color="000000" w:fill="FFFFFF"/>
            <w:vAlign w:val="center"/>
            <w:hideMark/>
          </w:tcPr>
          <w:p w14:paraId="4A7153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9B48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19,800,000</w:t>
            </w:r>
          </w:p>
        </w:tc>
        <w:tc>
          <w:tcPr>
            <w:tcW w:w="0" w:type="auto"/>
            <w:tcBorders>
              <w:top w:val="nil"/>
              <w:left w:val="nil"/>
              <w:bottom w:val="single" w:sz="4" w:space="0" w:color="auto"/>
              <w:right w:val="single" w:sz="4" w:space="0" w:color="auto"/>
            </w:tcBorders>
            <w:shd w:val="clear" w:color="000000" w:fill="FFFFFF"/>
            <w:vAlign w:val="center"/>
            <w:hideMark/>
          </w:tcPr>
          <w:p w14:paraId="784B95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6BC0A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6FD6C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32877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276F5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13,200,000</w:t>
            </w:r>
          </w:p>
        </w:tc>
        <w:tc>
          <w:tcPr>
            <w:tcW w:w="0" w:type="auto"/>
            <w:tcBorders>
              <w:top w:val="nil"/>
              <w:left w:val="nil"/>
              <w:bottom w:val="single" w:sz="4" w:space="0" w:color="auto"/>
              <w:right w:val="single" w:sz="4" w:space="0" w:color="auto"/>
            </w:tcBorders>
            <w:shd w:val="clear" w:color="000000" w:fill="FFFFFF"/>
            <w:vAlign w:val="center"/>
            <w:hideMark/>
          </w:tcPr>
          <w:p w14:paraId="58A514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0122A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13,200,000</w:t>
            </w:r>
          </w:p>
        </w:tc>
        <w:tc>
          <w:tcPr>
            <w:tcW w:w="0" w:type="auto"/>
            <w:tcBorders>
              <w:top w:val="nil"/>
              <w:left w:val="nil"/>
              <w:bottom w:val="single" w:sz="4" w:space="0" w:color="auto"/>
              <w:right w:val="single" w:sz="8" w:space="0" w:color="auto"/>
            </w:tcBorders>
            <w:shd w:val="clear" w:color="000000" w:fill="FFFFFF"/>
            <w:vAlign w:val="center"/>
            <w:hideMark/>
          </w:tcPr>
          <w:p w14:paraId="63FC3D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652609E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E7BFC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1.6.2</w:t>
            </w:r>
          </w:p>
        </w:tc>
        <w:tc>
          <w:tcPr>
            <w:tcW w:w="0" w:type="auto"/>
            <w:tcBorders>
              <w:top w:val="nil"/>
              <w:left w:val="nil"/>
              <w:bottom w:val="single" w:sz="4" w:space="0" w:color="auto"/>
              <w:right w:val="single" w:sz="4" w:space="0" w:color="auto"/>
            </w:tcBorders>
            <w:shd w:val="clear" w:color="000000" w:fill="FFFFFF"/>
            <w:vAlign w:val="center"/>
            <w:hideMark/>
          </w:tcPr>
          <w:p w14:paraId="35B46665" w14:textId="4CE74586"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Rritja e shkëmbimit të të dhënave me vendet anëtare të ENFAST</w:t>
            </w:r>
            <w:r w:rsidR="007110EF">
              <w:rPr>
                <w:rFonts w:ascii="Garamond" w:hAnsi="Garamond" w:cs="Arial"/>
                <w:color w:val="000000"/>
                <w:sz w:val="4"/>
                <w:szCs w:val="4"/>
                <w:lang w:eastAsia="sq-AL"/>
              </w:rPr>
              <w:t>-it</w:t>
            </w:r>
            <w:r w:rsidRPr="00423119">
              <w:rPr>
                <w:rFonts w:ascii="Garamond" w:hAnsi="Garamond" w:cs="Arial"/>
                <w:color w:val="000000"/>
                <w:sz w:val="4"/>
                <w:szCs w:val="4"/>
                <w:lang w:eastAsia="sq-AL"/>
              </w:rPr>
              <w:t>, Europol</w:t>
            </w:r>
            <w:r w:rsidR="007110EF">
              <w:rPr>
                <w:rFonts w:ascii="Garamond" w:hAnsi="Garamond" w:cs="Arial"/>
                <w:color w:val="000000"/>
                <w:sz w:val="4"/>
                <w:szCs w:val="4"/>
                <w:lang w:eastAsia="sq-AL"/>
              </w:rPr>
              <w:t>it</w:t>
            </w:r>
            <w:r w:rsidRPr="00423119">
              <w:rPr>
                <w:rFonts w:ascii="Garamond" w:hAnsi="Garamond" w:cs="Arial"/>
                <w:color w:val="000000"/>
                <w:sz w:val="4"/>
                <w:szCs w:val="4"/>
                <w:lang w:eastAsia="sq-AL"/>
              </w:rPr>
              <w:t xml:space="preserve"> dhe Interpol</w:t>
            </w:r>
            <w:r w:rsidR="007110EF">
              <w:rPr>
                <w:rFonts w:ascii="Garamond" w:hAnsi="Garamond" w:cs="Arial"/>
                <w:color w:val="000000"/>
                <w:sz w:val="4"/>
                <w:szCs w:val="4"/>
                <w:lang w:eastAsia="sq-AL"/>
              </w:rPr>
              <w:t>it</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C90043" w14:textId="667EE7CA"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1C06C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643D8E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2895C47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49F5E2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0ECC6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5690BA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94A78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08EE29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33C0CB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65D12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3BA62C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710798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B7535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6A94C0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67A55F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E3E00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3BA02E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0B117D6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904DC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50,867,000</w:t>
            </w:r>
          </w:p>
        </w:tc>
        <w:tc>
          <w:tcPr>
            <w:tcW w:w="0" w:type="auto"/>
            <w:tcBorders>
              <w:top w:val="nil"/>
              <w:left w:val="nil"/>
              <w:bottom w:val="single" w:sz="4" w:space="0" w:color="auto"/>
              <w:right w:val="single" w:sz="4" w:space="0" w:color="auto"/>
            </w:tcBorders>
            <w:shd w:val="clear" w:color="000000" w:fill="FFFFFF"/>
            <w:vAlign w:val="center"/>
            <w:hideMark/>
          </w:tcPr>
          <w:p w14:paraId="0A8F76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254,335,000</w:t>
            </w:r>
          </w:p>
        </w:tc>
        <w:tc>
          <w:tcPr>
            <w:tcW w:w="0" w:type="auto"/>
            <w:tcBorders>
              <w:top w:val="nil"/>
              <w:left w:val="nil"/>
              <w:bottom w:val="single" w:sz="4" w:space="0" w:color="auto"/>
              <w:right w:val="single" w:sz="4" w:space="0" w:color="auto"/>
            </w:tcBorders>
            <w:shd w:val="clear" w:color="000000" w:fill="FFFFFF"/>
            <w:vAlign w:val="center"/>
            <w:hideMark/>
          </w:tcPr>
          <w:p w14:paraId="3CC4F0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A5B49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254,335,000</w:t>
            </w:r>
          </w:p>
        </w:tc>
        <w:tc>
          <w:tcPr>
            <w:tcW w:w="0" w:type="auto"/>
            <w:tcBorders>
              <w:top w:val="nil"/>
              <w:left w:val="nil"/>
              <w:bottom w:val="single" w:sz="4" w:space="0" w:color="auto"/>
              <w:right w:val="single" w:sz="4" w:space="0" w:color="auto"/>
            </w:tcBorders>
            <w:shd w:val="clear" w:color="000000" w:fill="FFFFFF"/>
            <w:vAlign w:val="center"/>
            <w:hideMark/>
          </w:tcPr>
          <w:p w14:paraId="4B1DB81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152,601,000</w:t>
            </w:r>
          </w:p>
        </w:tc>
        <w:tc>
          <w:tcPr>
            <w:tcW w:w="0" w:type="auto"/>
            <w:tcBorders>
              <w:top w:val="nil"/>
              <w:left w:val="nil"/>
              <w:bottom w:val="single" w:sz="4" w:space="0" w:color="auto"/>
              <w:right w:val="single" w:sz="4" w:space="0" w:color="auto"/>
            </w:tcBorders>
            <w:shd w:val="clear" w:color="000000" w:fill="FFFFFF"/>
            <w:vAlign w:val="center"/>
            <w:hideMark/>
          </w:tcPr>
          <w:p w14:paraId="4E2B1E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73427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152,601,000</w:t>
            </w:r>
          </w:p>
        </w:tc>
        <w:tc>
          <w:tcPr>
            <w:tcW w:w="0" w:type="auto"/>
            <w:tcBorders>
              <w:top w:val="nil"/>
              <w:left w:val="nil"/>
              <w:bottom w:val="single" w:sz="4" w:space="0" w:color="auto"/>
              <w:right w:val="single" w:sz="4" w:space="0" w:color="auto"/>
            </w:tcBorders>
            <w:shd w:val="clear" w:color="000000" w:fill="FFFFFF"/>
            <w:vAlign w:val="center"/>
            <w:hideMark/>
          </w:tcPr>
          <w:p w14:paraId="56EDD0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C5FBB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FB0D7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E487E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E27F5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101,734,000</w:t>
            </w:r>
          </w:p>
        </w:tc>
        <w:tc>
          <w:tcPr>
            <w:tcW w:w="0" w:type="auto"/>
            <w:tcBorders>
              <w:top w:val="nil"/>
              <w:left w:val="nil"/>
              <w:bottom w:val="single" w:sz="4" w:space="0" w:color="auto"/>
              <w:right w:val="single" w:sz="4" w:space="0" w:color="auto"/>
            </w:tcBorders>
            <w:shd w:val="clear" w:color="000000" w:fill="FFFFFF"/>
            <w:vAlign w:val="center"/>
            <w:hideMark/>
          </w:tcPr>
          <w:p w14:paraId="5DF262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AA44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101,734,000</w:t>
            </w:r>
          </w:p>
        </w:tc>
        <w:tc>
          <w:tcPr>
            <w:tcW w:w="0" w:type="auto"/>
            <w:tcBorders>
              <w:top w:val="nil"/>
              <w:left w:val="nil"/>
              <w:bottom w:val="single" w:sz="4" w:space="0" w:color="auto"/>
              <w:right w:val="single" w:sz="8" w:space="0" w:color="auto"/>
            </w:tcBorders>
            <w:shd w:val="clear" w:color="000000" w:fill="FFFFFF"/>
            <w:vAlign w:val="center"/>
            <w:hideMark/>
          </w:tcPr>
          <w:p w14:paraId="3D223A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C6FA559"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F57CAD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1.6.3</w:t>
            </w:r>
          </w:p>
        </w:tc>
        <w:tc>
          <w:tcPr>
            <w:tcW w:w="0" w:type="auto"/>
            <w:tcBorders>
              <w:top w:val="nil"/>
              <w:left w:val="nil"/>
              <w:bottom w:val="single" w:sz="4" w:space="0" w:color="auto"/>
              <w:right w:val="single" w:sz="4" w:space="0" w:color="auto"/>
            </w:tcBorders>
            <w:shd w:val="clear" w:color="000000" w:fill="FFFFFF"/>
            <w:vAlign w:val="center"/>
            <w:hideMark/>
          </w:tcPr>
          <w:p w14:paraId="660EBDED"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Rritja e numrit të shtetasve shqiptarë dhe të huaj në kërkim ndërkombëtar të lokalizuar dhe arrestuar </w:t>
            </w:r>
          </w:p>
        </w:tc>
        <w:tc>
          <w:tcPr>
            <w:tcW w:w="0" w:type="auto"/>
            <w:tcBorders>
              <w:top w:val="nil"/>
              <w:left w:val="nil"/>
              <w:bottom w:val="single" w:sz="4" w:space="0" w:color="auto"/>
              <w:right w:val="single" w:sz="4" w:space="0" w:color="auto"/>
            </w:tcBorders>
            <w:shd w:val="clear" w:color="000000" w:fill="FFFFFF"/>
            <w:vAlign w:val="center"/>
            <w:hideMark/>
          </w:tcPr>
          <w:p w14:paraId="5E99231C" w14:textId="67B54E44"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91604AB</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E4C6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6A95B6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0C7BAA8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7F49DB6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F71E6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5F91EF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CAD89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2890F9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5CB22B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2C3C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4E0E03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0A9744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83C8E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763DDE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3E89F0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CCF07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3D52F8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330AA4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4A9A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77,868,000</w:t>
            </w:r>
          </w:p>
        </w:tc>
        <w:tc>
          <w:tcPr>
            <w:tcW w:w="0" w:type="auto"/>
            <w:tcBorders>
              <w:top w:val="nil"/>
              <w:left w:val="nil"/>
              <w:bottom w:val="single" w:sz="4" w:space="0" w:color="auto"/>
              <w:right w:val="single" w:sz="4" w:space="0" w:color="auto"/>
            </w:tcBorders>
            <w:shd w:val="clear" w:color="000000" w:fill="FFFFFF"/>
            <w:vAlign w:val="center"/>
            <w:hideMark/>
          </w:tcPr>
          <w:p w14:paraId="5B0AE7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389,340,000</w:t>
            </w:r>
          </w:p>
        </w:tc>
        <w:tc>
          <w:tcPr>
            <w:tcW w:w="0" w:type="auto"/>
            <w:tcBorders>
              <w:top w:val="nil"/>
              <w:left w:val="nil"/>
              <w:bottom w:val="single" w:sz="4" w:space="0" w:color="auto"/>
              <w:right w:val="single" w:sz="4" w:space="0" w:color="auto"/>
            </w:tcBorders>
            <w:shd w:val="clear" w:color="000000" w:fill="FFFFFF"/>
            <w:vAlign w:val="center"/>
            <w:hideMark/>
          </w:tcPr>
          <w:p w14:paraId="4C5A4A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E707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389,340,000</w:t>
            </w:r>
          </w:p>
        </w:tc>
        <w:tc>
          <w:tcPr>
            <w:tcW w:w="0" w:type="auto"/>
            <w:tcBorders>
              <w:top w:val="nil"/>
              <w:left w:val="nil"/>
              <w:bottom w:val="single" w:sz="4" w:space="0" w:color="auto"/>
              <w:right w:val="single" w:sz="4" w:space="0" w:color="auto"/>
            </w:tcBorders>
            <w:shd w:val="clear" w:color="000000" w:fill="FFFFFF"/>
            <w:vAlign w:val="center"/>
            <w:hideMark/>
          </w:tcPr>
          <w:p w14:paraId="40065F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233,604,000</w:t>
            </w:r>
          </w:p>
        </w:tc>
        <w:tc>
          <w:tcPr>
            <w:tcW w:w="0" w:type="auto"/>
            <w:tcBorders>
              <w:top w:val="nil"/>
              <w:left w:val="nil"/>
              <w:bottom w:val="single" w:sz="4" w:space="0" w:color="auto"/>
              <w:right w:val="single" w:sz="4" w:space="0" w:color="auto"/>
            </w:tcBorders>
            <w:shd w:val="clear" w:color="000000" w:fill="FFFFFF"/>
            <w:vAlign w:val="center"/>
            <w:hideMark/>
          </w:tcPr>
          <w:p w14:paraId="4F87D3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8C60B7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233,604,000</w:t>
            </w:r>
          </w:p>
        </w:tc>
        <w:tc>
          <w:tcPr>
            <w:tcW w:w="0" w:type="auto"/>
            <w:tcBorders>
              <w:top w:val="nil"/>
              <w:left w:val="nil"/>
              <w:bottom w:val="single" w:sz="4" w:space="0" w:color="auto"/>
              <w:right w:val="single" w:sz="4" w:space="0" w:color="auto"/>
            </w:tcBorders>
            <w:shd w:val="clear" w:color="000000" w:fill="FFFFFF"/>
            <w:vAlign w:val="center"/>
            <w:hideMark/>
          </w:tcPr>
          <w:p w14:paraId="50B256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4B511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15A36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E9658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0E8B92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155,736,000</w:t>
            </w:r>
          </w:p>
        </w:tc>
        <w:tc>
          <w:tcPr>
            <w:tcW w:w="0" w:type="auto"/>
            <w:tcBorders>
              <w:top w:val="nil"/>
              <w:left w:val="nil"/>
              <w:bottom w:val="single" w:sz="4" w:space="0" w:color="auto"/>
              <w:right w:val="single" w:sz="4" w:space="0" w:color="auto"/>
            </w:tcBorders>
            <w:shd w:val="clear" w:color="000000" w:fill="FFFFFF"/>
            <w:vAlign w:val="center"/>
            <w:hideMark/>
          </w:tcPr>
          <w:p w14:paraId="6B1396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8B73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155,736,000</w:t>
            </w:r>
          </w:p>
        </w:tc>
        <w:tc>
          <w:tcPr>
            <w:tcW w:w="0" w:type="auto"/>
            <w:tcBorders>
              <w:top w:val="nil"/>
              <w:left w:val="nil"/>
              <w:bottom w:val="single" w:sz="4" w:space="0" w:color="auto"/>
              <w:right w:val="single" w:sz="8" w:space="0" w:color="auto"/>
            </w:tcBorders>
            <w:shd w:val="clear" w:color="000000" w:fill="FFFFFF"/>
            <w:vAlign w:val="center"/>
            <w:hideMark/>
          </w:tcPr>
          <w:p w14:paraId="25EA669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F48A18B"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2271B0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1.6.4</w:t>
            </w:r>
          </w:p>
        </w:tc>
        <w:tc>
          <w:tcPr>
            <w:tcW w:w="0" w:type="auto"/>
            <w:tcBorders>
              <w:top w:val="nil"/>
              <w:left w:val="nil"/>
              <w:bottom w:val="single" w:sz="4" w:space="0" w:color="auto"/>
              <w:right w:val="single" w:sz="4" w:space="0" w:color="auto"/>
            </w:tcBorders>
            <w:shd w:val="clear" w:color="000000" w:fill="FFFFFF"/>
            <w:vAlign w:val="center"/>
            <w:hideMark/>
          </w:tcPr>
          <w:p w14:paraId="4144B143"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Publikimi dhe përditësimi i të dhënave të identitetit të personave në kërkim ndërkombëtar </w:t>
            </w:r>
          </w:p>
        </w:tc>
        <w:tc>
          <w:tcPr>
            <w:tcW w:w="0" w:type="auto"/>
            <w:tcBorders>
              <w:top w:val="nil"/>
              <w:left w:val="nil"/>
              <w:bottom w:val="single" w:sz="4" w:space="0" w:color="auto"/>
              <w:right w:val="single" w:sz="4" w:space="0" w:color="auto"/>
            </w:tcBorders>
            <w:shd w:val="clear" w:color="000000" w:fill="FFFFFF"/>
            <w:vAlign w:val="center"/>
            <w:hideMark/>
          </w:tcPr>
          <w:p w14:paraId="03512964" w14:textId="5DD48224"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91604AD</w:t>
            </w:r>
          </w:p>
        </w:tc>
        <w:tc>
          <w:tcPr>
            <w:tcW w:w="0" w:type="auto"/>
            <w:tcBorders>
              <w:top w:val="nil"/>
              <w:left w:val="nil"/>
              <w:bottom w:val="single" w:sz="4" w:space="0" w:color="auto"/>
              <w:right w:val="single" w:sz="4" w:space="0" w:color="auto"/>
            </w:tcBorders>
            <w:shd w:val="clear" w:color="000000" w:fill="FFFFFF"/>
            <w:vAlign w:val="center"/>
            <w:hideMark/>
          </w:tcPr>
          <w:p w14:paraId="5BAD90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2C9A1B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SHISH</w:t>
            </w:r>
          </w:p>
        </w:tc>
        <w:tc>
          <w:tcPr>
            <w:tcW w:w="0" w:type="auto"/>
            <w:tcBorders>
              <w:top w:val="nil"/>
              <w:left w:val="nil"/>
              <w:bottom w:val="single" w:sz="4" w:space="0" w:color="auto"/>
              <w:right w:val="single" w:sz="4" w:space="0" w:color="auto"/>
            </w:tcBorders>
            <w:shd w:val="clear" w:color="000000" w:fill="FFFFFF"/>
            <w:vAlign w:val="center"/>
            <w:hideMark/>
          </w:tcPr>
          <w:p w14:paraId="2F18A36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F41F12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FCE12C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1FB253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74A6E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1D7C63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480806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6DF57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712B03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1A42DF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27EB54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21FDC9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20384E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1946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03BE6D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3B8391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181C40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13,350,000</w:t>
            </w:r>
          </w:p>
        </w:tc>
        <w:tc>
          <w:tcPr>
            <w:tcW w:w="0" w:type="auto"/>
            <w:tcBorders>
              <w:top w:val="nil"/>
              <w:left w:val="nil"/>
              <w:bottom w:val="single" w:sz="4" w:space="0" w:color="auto"/>
              <w:right w:val="single" w:sz="4" w:space="0" w:color="auto"/>
            </w:tcBorders>
            <w:shd w:val="clear" w:color="000000" w:fill="FFFFFF"/>
            <w:vAlign w:val="center"/>
            <w:hideMark/>
          </w:tcPr>
          <w:p w14:paraId="2A4B25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66,750,000</w:t>
            </w:r>
          </w:p>
        </w:tc>
        <w:tc>
          <w:tcPr>
            <w:tcW w:w="0" w:type="auto"/>
            <w:tcBorders>
              <w:top w:val="nil"/>
              <w:left w:val="nil"/>
              <w:bottom w:val="single" w:sz="4" w:space="0" w:color="auto"/>
              <w:right w:val="single" w:sz="4" w:space="0" w:color="auto"/>
            </w:tcBorders>
            <w:shd w:val="clear" w:color="000000" w:fill="FFFFFF"/>
            <w:vAlign w:val="center"/>
            <w:hideMark/>
          </w:tcPr>
          <w:p w14:paraId="1FDF06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A1292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66,750,000</w:t>
            </w:r>
          </w:p>
        </w:tc>
        <w:tc>
          <w:tcPr>
            <w:tcW w:w="0" w:type="auto"/>
            <w:tcBorders>
              <w:top w:val="nil"/>
              <w:left w:val="nil"/>
              <w:bottom w:val="single" w:sz="4" w:space="0" w:color="auto"/>
              <w:right w:val="single" w:sz="4" w:space="0" w:color="auto"/>
            </w:tcBorders>
            <w:shd w:val="clear" w:color="000000" w:fill="FFFFFF"/>
            <w:vAlign w:val="center"/>
            <w:hideMark/>
          </w:tcPr>
          <w:p w14:paraId="4589F1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40,050,000</w:t>
            </w:r>
          </w:p>
        </w:tc>
        <w:tc>
          <w:tcPr>
            <w:tcW w:w="0" w:type="auto"/>
            <w:tcBorders>
              <w:top w:val="nil"/>
              <w:left w:val="nil"/>
              <w:bottom w:val="single" w:sz="4" w:space="0" w:color="auto"/>
              <w:right w:val="single" w:sz="4" w:space="0" w:color="auto"/>
            </w:tcBorders>
            <w:shd w:val="clear" w:color="000000" w:fill="FFFFFF"/>
            <w:vAlign w:val="center"/>
            <w:hideMark/>
          </w:tcPr>
          <w:p w14:paraId="580517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66B07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40,050,000</w:t>
            </w:r>
          </w:p>
        </w:tc>
        <w:tc>
          <w:tcPr>
            <w:tcW w:w="0" w:type="auto"/>
            <w:tcBorders>
              <w:top w:val="nil"/>
              <w:left w:val="nil"/>
              <w:bottom w:val="single" w:sz="4" w:space="0" w:color="auto"/>
              <w:right w:val="single" w:sz="4" w:space="0" w:color="auto"/>
            </w:tcBorders>
            <w:shd w:val="clear" w:color="000000" w:fill="FFFFFF"/>
            <w:vAlign w:val="center"/>
            <w:hideMark/>
          </w:tcPr>
          <w:p w14:paraId="630E21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034F89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3292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E1CAF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D8439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26,700,000</w:t>
            </w:r>
          </w:p>
        </w:tc>
        <w:tc>
          <w:tcPr>
            <w:tcW w:w="0" w:type="auto"/>
            <w:tcBorders>
              <w:top w:val="nil"/>
              <w:left w:val="nil"/>
              <w:bottom w:val="single" w:sz="4" w:space="0" w:color="auto"/>
              <w:right w:val="single" w:sz="4" w:space="0" w:color="auto"/>
            </w:tcBorders>
            <w:shd w:val="clear" w:color="000000" w:fill="FFFFFF"/>
            <w:vAlign w:val="center"/>
            <w:hideMark/>
          </w:tcPr>
          <w:p w14:paraId="24B10C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72D0A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26,700,000</w:t>
            </w:r>
          </w:p>
        </w:tc>
        <w:tc>
          <w:tcPr>
            <w:tcW w:w="0" w:type="auto"/>
            <w:tcBorders>
              <w:top w:val="nil"/>
              <w:left w:val="nil"/>
              <w:bottom w:val="single" w:sz="4" w:space="0" w:color="auto"/>
              <w:right w:val="single" w:sz="8" w:space="0" w:color="auto"/>
            </w:tcBorders>
            <w:shd w:val="clear" w:color="000000" w:fill="FFFFFF"/>
            <w:vAlign w:val="center"/>
            <w:hideMark/>
          </w:tcPr>
          <w:p w14:paraId="5604C0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6FD6B352"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706A1DC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2050B53" w14:textId="5DD1BC5E"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524477">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Objektivi specifik 1.6</w:t>
            </w:r>
          </w:p>
        </w:tc>
        <w:tc>
          <w:tcPr>
            <w:tcW w:w="0" w:type="auto"/>
            <w:tcBorders>
              <w:top w:val="nil"/>
              <w:left w:val="nil"/>
              <w:bottom w:val="single" w:sz="4" w:space="0" w:color="auto"/>
              <w:right w:val="single" w:sz="4" w:space="0" w:color="auto"/>
            </w:tcBorders>
            <w:shd w:val="clear" w:color="000000" w:fill="D0CECE"/>
            <w:vAlign w:val="center"/>
            <w:hideMark/>
          </w:tcPr>
          <w:p w14:paraId="06903344"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50B6F7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2BF6E0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4EC3DC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60A1F0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D565C4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751EF89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034A3B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3E7A312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70BC4E1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30C35D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067AA4E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2A15921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892F24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5864C47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2CD24D2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AE5D43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7E0A102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631B66E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D47ED7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148,685,000</w:t>
            </w:r>
          </w:p>
        </w:tc>
        <w:tc>
          <w:tcPr>
            <w:tcW w:w="0" w:type="auto"/>
            <w:tcBorders>
              <w:top w:val="nil"/>
              <w:left w:val="nil"/>
              <w:bottom w:val="single" w:sz="4" w:space="0" w:color="auto"/>
              <w:right w:val="single" w:sz="4" w:space="0" w:color="auto"/>
            </w:tcBorders>
            <w:shd w:val="clear" w:color="000000" w:fill="D0CECE"/>
            <w:vAlign w:val="center"/>
            <w:hideMark/>
          </w:tcPr>
          <w:p w14:paraId="3B6D822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743,425,000</w:t>
            </w:r>
          </w:p>
        </w:tc>
        <w:tc>
          <w:tcPr>
            <w:tcW w:w="0" w:type="auto"/>
            <w:tcBorders>
              <w:top w:val="nil"/>
              <w:left w:val="nil"/>
              <w:bottom w:val="single" w:sz="4" w:space="0" w:color="auto"/>
              <w:right w:val="single" w:sz="4" w:space="0" w:color="auto"/>
            </w:tcBorders>
            <w:shd w:val="clear" w:color="000000" w:fill="D0CECE"/>
            <w:vAlign w:val="center"/>
            <w:hideMark/>
          </w:tcPr>
          <w:p w14:paraId="732744D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48A010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743,425,000</w:t>
            </w:r>
          </w:p>
        </w:tc>
        <w:tc>
          <w:tcPr>
            <w:tcW w:w="0" w:type="auto"/>
            <w:tcBorders>
              <w:top w:val="nil"/>
              <w:left w:val="nil"/>
              <w:bottom w:val="single" w:sz="4" w:space="0" w:color="auto"/>
              <w:right w:val="single" w:sz="4" w:space="0" w:color="auto"/>
            </w:tcBorders>
            <w:shd w:val="clear" w:color="000000" w:fill="D0CECE"/>
            <w:vAlign w:val="center"/>
            <w:hideMark/>
          </w:tcPr>
          <w:p w14:paraId="7D55E6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446,055,000</w:t>
            </w:r>
          </w:p>
        </w:tc>
        <w:tc>
          <w:tcPr>
            <w:tcW w:w="0" w:type="auto"/>
            <w:tcBorders>
              <w:top w:val="nil"/>
              <w:left w:val="nil"/>
              <w:bottom w:val="single" w:sz="4" w:space="0" w:color="auto"/>
              <w:right w:val="single" w:sz="4" w:space="0" w:color="auto"/>
            </w:tcBorders>
            <w:shd w:val="clear" w:color="000000" w:fill="D0CECE"/>
            <w:vAlign w:val="center"/>
            <w:hideMark/>
          </w:tcPr>
          <w:p w14:paraId="6382F81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2758E1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446,055,000</w:t>
            </w:r>
          </w:p>
        </w:tc>
        <w:tc>
          <w:tcPr>
            <w:tcW w:w="0" w:type="auto"/>
            <w:tcBorders>
              <w:top w:val="nil"/>
              <w:left w:val="nil"/>
              <w:bottom w:val="single" w:sz="4" w:space="0" w:color="auto"/>
              <w:right w:val="single" w:sz="4" w:space="0" w:color="auto"/>
            </w:tcBorders>
            <w:shd w:val="clear" w:color="000000" w:fill="D0CECE"/>
            <w:vAlign w:val="center"/>
            <w:hideMark/>
          </w:tcPr>
          <w:p w14:paraId="62D9A1A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21ABF6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72DE6C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6FB2CA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CEC934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297,370,000</w:t>
            </w:r>
          </w:p>
        </w:tc>
        <w:tc>
          <w:tcPr>
            <w:tcW w:w="0" w:type="auto"/>
            <w:tcBorders>
              <w:top w:val="nil"/>
              <w:left w:val="nil"/>
              <w:bottom w:val="single" w:sz="4" w:space="0" w:color="auto"/>
              <w:right w:val="single" w:sz="4" w:space="0" w:color="auto"/>
            </w:tcBorders>
            <w:shd w:val="clear" w:color="000000" w:fill="D0CECE"/>
            <w:vAlign w:val="center"/>
            <w:hideMark/>
          </w:tcPr>
          <w:p w14:paraId="2ADBD7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EDD89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297,370,000</w:t>
            </w:r>
          </w:p>
        </w:tc>
        <w:tc>
          <w:tcPr>
            <w:tcW w:w="0" w:type="auto"/>
            <w:tcBorders>
              <w:top w:val="nil"/>
              <w:left w:val="nil"/>
              <w:bottom w:val="single" w:sz="4" w:space="0" w:color="auto"/>
              <w:right w:val="single" w:sz="8" w:space="0" w:color="auto"/>
            </w:tcBorders>
            <w:shd w:val="clear" w:color="000000" w:fill="D0CECE"/>
            <w:vAlign w:val="center"/>
            <w:hideMark/>
          </w:tcPr>
          <w:p w14:paraId="23FB040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017ED2F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AAA39C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1.7</w:t>
            </w:r>
          </w:p>
        </w:tc>
        <w:tc>
          <w:tcPr>
            <w:tcW w:w="0" w:type="auto"/>
            <w:tcBorders>
              <w:top w:val="nil"/>
              <w:left w:val="nil"/>
              <w:bottom w:val="single" w:sz="4" w:space="0" w:color="auto"/>
              <w:right w:val="single" w:sz="4" w:space="0" w:color="auto"/>
            </w:tcBorders>
            <w:shd w:val="clear" w:color="000000" w:fill="FFFFFF"/>
            <w:vAlign w:val="center"/>
            <w:hideMark/>
          </w:tcPr>
          <w:p w14:paraId="0F76DA1D" w14:textId="77777777" w:rsidR="00B40DB6" w:rsidRPr="00423119" w:rsidRDefault="00B40DB6" w:rsidP="00B40DB6">
            <w:pPr>
              <w:spacing w:after="0" w:line="240" w:lineRule="auto"/>
              <w:rPr>
                <w:rFonts w:ascii="Garamond" w:hAnsi="Garamond" w:cs="Arial"/>
                <w:b/>
                <w:bCs/>
                <w:sz w:val="4"/>
                <w:szCs w:val="4"/>
                <w:lang w:eastAsia="sq-AL"/>
              </w:rPr>
            </w:pPr>
            <w:r w:rsidRPr="00423119">
              <w:rPr>
                <w:rFonts w:ascii="Garamond" w:hAnsi="Garamond" w:cs="Arial"/>
                <w:b/>
                <w:bCs/>
                <w:sz w:val="4"/>
                <w:szCs w:val="4"/>
                <w:lang w:eastAsia="sq-AL"/>
              </w:rPr>
              <w:t>VII. OBJEKTIVI SPECIFIK: Marrëdhëniet juridiksionale me autoritetet e huaja</w:t>
            </w:r>
          </w:p>
        </w:tc>
        <w:tc>
          <w:tcPr>
            <w:tcW w:w="0" w:type="auto"/>
            <w:tcBorders>
              <w:top w:val="nil"/>
              <w:left w:val="nil"/>
              <w:bottom w:val="single" w:sz="4" w:space="0" w:color="auto"/>
              <w:right w:val="single" w:sz="4" w:space="0" w:color="auto"/>
            </w:tcBorders>
            <w:shd w:val="clear" w:color="000000" w:fill="FFFFFF"/>
            <w:vAlign w:val="center"/>
            <w:hideMark/>
          </w:tcPr>
          <w:p w14:paraId="5D9A5011"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FE8B9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3E23E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5F34A8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17EE41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008E3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C5D6B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6FBFB1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BDDA19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8CE2B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7E25D8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2BA0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EAF694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A6795B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2E6CEF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B9FAD6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CB4A8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F763F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9C3518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51C5EF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C752F2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9E04A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25DB6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5DE81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9E6C4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3AD1ED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85D5C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06831A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845AA2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9CCBB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14024D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D3160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100683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77AB4B9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 </w:t>
            </w:r>
          </w:p>
        </w:tc>
      </w:tr>
      <w:tr w:rsidR="004D0F19" w:rsidRPr="00423119" w14:paraId="3F5710E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971218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202E49" w14:textId="56937DF9"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i/>
                <w:iCs/>
                <w:color w:val="2F75B5"/>
                <w:sz w:val="4"/>
                <w:szCs w:val="4"/>
                <w:lang w:eastAsia="sq-AL"/>
              </w:rPr>
              <w:t>Masat</w:t>
            </w:r>
            <w:r w:rsidR="00F7774B" w:rsidRPr="00423119">
              <w:rPr>
                <w:rFonts w:ascii="Garamond" w:hAnsi="Garamond" w:cs="Arial"/>
                <w:b/>
                <w:bCs/>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9C574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CDE1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6295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EFBEE4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1F1179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92321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C6FCB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DAAE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7208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CCA8D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1A26B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F13E8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9CF0C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2238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EAAC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F501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93741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7E3E7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D2D7E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54841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00F95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0DFA5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ED958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33752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C699B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A8D62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F659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1E283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9E518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4D745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18D00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968DBB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6C1B2A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3FEE98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45706E2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2F685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1.7.1</w:t>
            </w:r>
          </w:p>
        </w:tc>
        <w:tc>
          <w:tcPr>
            <w:tcW w:w="0" w:type="auto"/>
            <w:tcBorders>
              <w:top w:val="nil"/>
              <w:left w:val="nil"/>
              <w:bottom w:val="single" w:sz="4" w:space="0" w:color="auto"/>
              <w:right w:val="single" w:sz="4" w:space="0" w:color="auto"/>
            </w:tcBorders>
            <w:shd w:val="clear" w:color="000000" w:fill="FFFFFF"/>
            <w:vAlign w:val="center"/>
            <w:hideMark/>
          </w:tcPr>
          <w:p w14:paraId="57C1F0CC" w14:textId="77777777" w:rsidR="00B40DB6" w:rsidRPr="00423119" w:rsidRDefault="00B40DB6" w:rsidP="00B40DB6">
            <w:pPr>
              <w:spacing w:after="0" w:line="240" w:lineRule="auto"/>
              <w:rPr>
                <w:rFonts w:ascii="Garamond" w:hAnsi="Garamond" w:cs="Arial"/>
                <w:sz w:val="4"/>
                <w:szCs w:val="4"/>
                <w:lang w:eastAsia="sq-AL"/>
              </w:rPr>
            </w:pPr>
            <w:r w:rsidRPr="00423119">
              <w:rPr>
                <w:rFonts w:ascii="Garamond" w:hAnsi="Garamond" w:cs="Arial"/>
                <w:sz w:val="4"/>
                <w:szCs w:val="4"/>
                <w:lang w:eastAsia="sq-AL"/>
              </w:rPr>
              <w:t>Rritja e efikasitetit të bashkëpunimit gjyqësor në raport me minimizimin e kohës për ekzekutimin e kërkesave për bashkëpunim gjyqësor ndërkombëtar nga Shqipëria apo nga shtetet e huaja</w:t>
            </w:r>
          </w:p>
        </w:tc>
        <w:tc>
          <w:tcPr>
            <w:tcW w:w="0" w:type="auto"/>
            <w:tcBorders>
              <w:top w:val="nil"/>
              <w:left w:val="nil"/>
              <w:bottom w:val="single" w:sz="4" w:space="0" w:color="auto"/>
              <w:right w:val="single" w:sz="4" w:space="0" w:color="auto"/>
            </w:tcBorders>
            <w:shd w:val="clear" w:color="000000" w:fill="FFFFFF"/>
            <w:vAlign w:val="center"/>
            <w:hideMark/>
          </w:tcPr>
          <w:p w14:paraId="463FA83D" w14:textId="239CC442" w:rsidR="00B40DB6" w:rsidRPr="00423119" w:rsidRDefault="00B40DB6" w:rsidP="001571E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1014001</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Projektakte t</w:t>
            </w:r>
            <w:r w:rsidR="001571E6">
              <w:rPr>
                <w:rFonts w:ascii="Garamond" w:hAnsi="Garamond" w:cs="Arial"/>
                <w:color w:val="000000"/>
                <w:sz w:val="4"/>
                <w:szCs w:val="4"/>
                <w:lang w:eastAsia="sq-AL"/>
              </w:rPr>
              <w:t>ë</w:t>
            </w:r>
            <w:r w:rsidRPr="00423119">
              <w:rPr>
                <w:rFonts w:ascii="Garamond" w:hAnsi="Garamond" w:cs="Arial"/>
                <w:color w:val="000000"/>
                <w:sz w:val="4"/>
                <w:szCs w:val="4"/>
                <w:lang w:eastAsia="sq-AL"/>
              </w:rPr>
              <w:t xml:space="preserve"> hartuara dhe </w:t>
            </w:r>
            <w:r w:rsidR="001571E6">
              <w:rPr>
                <w:rFonts w:ascii="Garamond" w:hAnsi="Garamond" w:cs="Arial"/>
                <w:color w:val="000000"/>
                <w:sz w:val="4"/>
                <w:szCs w:val="4"/>
                <w:lang w:eastAsia="sq-AL"/>
              </w:rPr>
              <w:t>të</w:t>
            </w:r>
            <w:r w:rsidRPr="00423119">
              <w:rPr>
                <w:rFonts w:ascii="Garamond" w:hAnsi="Garamond" w:cs="Arial"/>
                <w:color w:val="000000"/>
                <w:sz w:val="4"/>
                <w:szCs w:val="4"/>
                <w:lang w:eastAsia="sq-AL"/>
              </w:rPr>
              <w:t xml:space="preserve"> vleresuara</w:t>
            </w:r>
          </w:p>
        </w:tc>
        <w:tc>
          <w:tcPr>
            <w:tcW w:w="0" w:type="auto"/>
            <w:tcBorders>
              <w:top w:val="nil"/>
              <w:left w:val="nil"/>
              <w:bottom w:val="single" w:sz="4" w:space="0" w:color="auto"/>
              <w:right w:val="single" w:sz="4" w:space="0" w:color="auto"/>
            </w:tcBorders>
            <w:shd w:val="clear" w:color="000000" w:fill="FFFFFF"/>
            <w:vAlign w:val="center"/>
            <w:hideMark/>
          </w:tcPr>
          <w:p w14:paraId="1325F5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Ministria e Drejtësisë</w:t>
            </w:r>
          </w:p>
        </w:tc>
        <w:tc>
          <w:tcPr>
            <w:tcW w:w="0" w:type="auto"/>
            <w:tcBorders>
              <w:top w:val="nil"/>
              <w:left w:val="nil"/>
              <w:bottom w:val="single" w:sz="4" w:space="0" w:color="auto"/>
              <w:right w:val="single" w:sz="4" w:space="0" w:color="auto"/>
            </w:tcBorders>
            <w:shd w:val="clear" w:color="000000" w:fill="FFFFFF"/>
            <w:vAlign w:val="center"/>
            <w:hideMark/>
          </w:tcPr>
          <w:p w14:paraId="32513B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MEPJ</w:t>
            </w:r>
          </w:p>
        </w:tc>
        <w:tc>
          <w:tcPr>
            <w:tcW w:w="0" w:type="auto"/>
            <w:tcBorders>
              <w:top w:val="nil"/>
              <w:left w:val="nil"/>
              <w:bottom w:val="single" w:sz="4" w:space="0" w:color="auto"/>
              <w:right w:val="single" w:sz="4" w:space="0" w:color="auto"/>
            </w:tcBorders>
            <w:shd w:val="clear" w:color="000000" w:fill="FFFFFF"/>
            <w:vAlign w:val="center"/>
            <w:hideMark/>
          </w:tcPr>
          <w:p w14:paraId="716D809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0EB5D9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3072A5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394BAC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719269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0AEB67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03E697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5532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1F7C0E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754B30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08DA6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3549D0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6BD0A8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EE696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2F39FA5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5E44A9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B2A56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15,355,000</w:t>
            </w:r>
          </w:p>
        </w:tc>
        <w:tc>
          <w:tcPr>
            <w:tcW w:w="0" w:type="auto"/>
            <w:tcBorders>
              <w:top w:val="nil"/>
              <w:left w:val="nil"/>
              <w:bottom w:val="single" w:sz="4" w:space="0" w:color="auto"/>
              <w:right w:val="single" w:sz="4" w:space="0" w:color="auto"/>
            </w:tcBorders>
            <w:shd w:val="clear" w:color="000000" w:fill="FFFFFF"/>
            <w:vAlign w:val="center"/>
            <w:hideMark/>
          </w:tcPr>
          <w:p w14:paraId="72426E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76,775,000</w:t>
            </w:r>
          </w:p>
        </w:tc>
        <w:tc>
          <w:tcPr>
            <w:tcW w:w="0" w:type="auto"/>
            <w:tcBorders>
              <w:top w:val="nil"/>
              <w:left w:val="nil"/>
              <w:bottom w:val="single" w:sz="4" w:space="0" w:color="auto"/>
              <w:right w:val="single" w:sz="4" w:space="0" w:color="auto"/>
            </w:tcBorders>
            <w:shd w:val="clear" w:color="000000" w:fill="FFFFFF"/>
            <w:vAlign w:val="center"/>
            <w:hideMark/>
          </w:tcPr>
          <w:p w14:paraId="798CD1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5EB6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76,775,000</w:t>
            </w:r>
          </w:p>
        </w:tc>
        <w:tc>
          <w:tcPr>
            <w:tcW w:w="0" w:type="auto"/>
            <w:tcBorders>
              <w:top w:val="nil"/>
              <w:left w:val="nil"/>
              <w:bottom w:val="single" w:sz="4" w:space="0" w:color="auto"/>
              <w:right w:val="single" w:sz="4" w:space="0" w:color="auto"/>
            </w:tcBorders>
            <w:shd w:val="clear" w:color="000000" w:fill="FFFFFF"/>
            <w:vAlign w:val="center"/>
            <w:hideMark/>
          </w:tcPr>
          <w:p w14:paraId="0E9330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46,065,000</w:t>
            </w:r>
          </w:p>
        </w:tc>
        <w:tc>
          <w:tcPr>
            <w:tcW w:w="0" w:type="auto"/>
            <w:tcBorders>
              <w:top w:val="nil"/>
              <w:left w:val="nil"/>
              <w:bottom w:val="single" w:sz="4" w:space="0" w:color="auto"/>
              <w:right w:val="single" w:sz="4" w:space="0" w:color="auto"/>
            </w:tcBorders>
            <w:shd w:val="clear" w:color="000000" w:fill="FFFFFF"/>
            <w:vAlign w:val="center"/>
            <w:hideMark/>
          </w:tcPr>
          <w:p w14:paraId="3FCA41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D511F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46,065,000</w:t>
            </w:r>
          </w:p>
        </w:tc>
        <w:tc>
          <w:tcPr>
            <w:tcW w:w="0" w:type="auto"/>
            <w:tcBorders>
              <w:top w:val="nil"/>
              <w:left w:val="nil"/>
              <w:bottom w:val="single" w:sz="4" w:space="0" w:color="auto"/>
              <w:right w:val="single" w:sz="4" w:space="0" w:color="auto"/>
            </w:tcBorders>
            <w:shd w:val="clear" w:color="000000" w:fill="FFFFFF"/>
            <w:vAlign w:val="center"/>
            <w:hideMark/>
          </w:tcPr>
          <w:p w14:paraId="3C3C21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DC40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190FA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1EE7A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4E4E3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30,710,000</w:t>
            </w:r>
          </w:p>
        </w:tc>
        <w:tc>
          <w:tcPr>
            <w:tcW w:w="0" w:type="auto"/>
            <w:tcBorders>
              <w:top w:val="nil"/>
              <w:left w:val="nil"/>
              <w:bottom w:val="single" w:sz="4" w:space="0" w:color="auto"/>
              <w:right w:val="single" w:sz="4" w:space="0" w:color="auto"/>
            </w:tcBorders>
            <w:shd w:val="clear" w:color="000000" w:fill="FFFFFF"/>
            <w:vAlign w:val="center"/>
            <w:hideMark/>
          </w:tcPr>
          <w:p w14:paraId="3BFAE5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3415A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30,710,000</w:t>
            </w:r>
          </w:p>
        </w:tc>
        <w:tc>
          <w:tcPr>
            <w:tcW w:w="0" w:type="auto"/>
            <w:tcBorders>
              <w:top w:val="nil"/>
              <w:left w:val="nil"/>
              <w:bottom w:val="single" w:sz="4" w:space="0" w:color="auto"/>
              <w:right w:val="single" w:sz="8" w:space="0" w:color="auto"/>
            </w:tcBorders>
            <w:shd w:val="clear" w:color="000000" w:fill="FFFFFF"/>
            <w:vAlign w:val="center"/>
            <w:hideMark/>
          </w:tcPr>
          <w:p w14:paraId="1D32EB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62ECB784"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3F720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1.7.2</w:t>
            </w:r>
          </w:p>
        </w:tc>
        <w:tc>
          <w:tcPr>
            <w:tcW w:w="0" w:type="auto"/>
            <w:tcBorders>
              <w:top w:val="nil"/>
              <w:left w:val="nil"/>
              <w:bottom w:val="single" w:sz="4" w:space="0" w:color="auto"/>
              <w:right w:val="single" w:sz="4" w:space="0" w:color="auto"/>
            </w:tcBorders>
            <w:shd w:val="clear" w:color="000000" w:fill="FFFFFF"/>
            <w:vAlign w:val="center"/>
            <w:hideMark/>
          </w:tcPr>
          <w:p w14:paraId="6E05C9B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Përditësimi dhe aksesi në regjistrin gjyqësor penal të shtetasve shqiptarë të dënuar jashtë shtetit </w:t>
            </w:r>
          </w:p>
        </w:tc>
        <w:tc>
          <w:tcPr>
            <w:tcW w:w="0" w:type="auto"/>
            <w:tcBorders>
              <w:top w:val="nil"/>
              <w:left w:val="nil"/>
              <w:bottom w:val="single" w:sz="4" w:space="0" w:color="auto"/>
              <w:right w:val="single" w:sz="4" w:space="0" w:color="auto"/>
            </w:tcBorders>
            <w:shd w:val="clear" w:color="000000" w:fill="FFFFFF"/>
            <w:vAlign w:val="center"/>
            <w:hideMark/>
          </w:tcPr>
          <w:p w14:paraId="6F1919AB" w14:textId="15B1247D" w:rsidR="00B40DB6" w:rsidRPr="00423119" w:rsidRDefault="00B40DB6" w:rsidP="008A523F">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1014001</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Projektakte t</w:t>
            </w:r>
            <w:r w:rsidR="008A523F">
              <w:rPr>
                <w:rFonts w:ascii="Garamond" w:hAnsi="Garamond" w:cs="Arial"/>
                <w:color w:val="000000"/>
                <w:sz w:val="4"/>
                <w:szCs w:val="4"/>
                <w:lang w:eastAsia="sq-AL"/>
              </w:rPr>
              <w:t>ë</w:t>
            </w:r>
            <w:r w:rsidRPr="00423119">
              <w:rPr>
                <w:rFonts w:ascii="Garamond" w:hAnsi="Garamond" w:cs="Arial"/>
                <w:color w:val="000000"/>
                <w:sz w:val="4"/>
                <w:szCs w:val="4"/>
                <w:lang w:eastAsia="sq-AL"/>
              </w:rPr>
              <w:t xml:space="preserve"> hartuara dhe t</w:t>
            </w:r>
            <w:r w:rsidR="008A523F">
              <w:rPr>
                <w:rFonts w:ascii="Garamond" w:hAnsi="Garamond" w:cs="Arial"/>
                <w:color w:val="000000"/>
                <w:sz w:val="4"/>
                <w:szCs w:val="4"/>
                <w:lang w:eastAsia="sq-AL"/>
              </w:rPr>
              <w:t>ë</w:t>
            </w:r>
            <w:r w:rsidRPr="00423119">
              <w:rPr>
                <w:rFonts w:ascii="Garamond" w:hAnsi="Garamond" w:cs="Arial"/>
                <w:color w:val="000000"/>
                <w:sz w:val="4"/>
                <w:szCs w:val="4"/>
                <w:lang w:eastAsia="sq-AL"/>
              </w:rPr>
              <w:t xml:space="preserve"> vleresuara</w:t>
            </w:r>
          </w:p>
        </w:tc>
        <w:tc>
          <w:tcPr>
            <w:tcW w:w="0" w:type="auto"/>
            <w:tcBorders>
              <w:top w:val="nil"/>
              <w:left w:val="nil"/>
              <w:bottom w:val="single" w:sz="4" w:space="0" w:color="auto"/>
              <w:right w:val="single" w:sz="4" w:space="0" w:color="auto"/>
            </w:tcBorders>
            <w:shd w:val="clear" w:color="000000" w:fill="FFFFFF"/>
            <w:vAlign w:val="center"/>
            <w:hideMark/>
          </w:tcPr>
          <w:p w14:paraId="30FAB6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Ministria e Drejtësisë</w:t>
            </w:r>
          </w:p>
        </w:tc>
        <w:tc>
          <w:tcPr>
            <w:tcW w:w="0" w:type="auto"/>
            <w:tcBorders>
              <w:top w:val="nil"/>
              <w:left w:val="nil"/>
              <w:bottom w:val="single" w:sz="4" w:space="0" w:color="auto"/>
              <w:right w:val="single" w:sz="4" w:space="0" w:color="auto"/>
            </w:tcBorders>
            <w:shd w:val="clear" w:color="000000" w:fill="FFFFFF"/>
            <w:vAlign w:val="center"/>
            <w:hideMark/>
          </w:tcPr>
          <w:p w14:paraId="1D3341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MEPJ</w:t>
            </w:r>
          </w:p>
        </w:tc>
        <w:tc>
          <w:tcPr>
            <w:tcW w:w="0" w:type="auto"/>
            <w:tcBorders>
              <w:top w:val="nil"/>
              <w:left w:val="nil"/>
              <w:bottom w:val="single" w:sz="4" w:space="0" w:color="auto"/>
              <w:right w:val="single" w:sz="4" w:space="0" w:color="auto"/>
            </w:tcBorders>
            <w:shd w:val="clear" w:color="000000" w:fill="FFFFFF"/>
            <w:vAlign w:val="center"/>
            <w:hideMark/>
          </w:tcPr>
          <w:p w14:paraId="5254DC6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C976AF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7EED3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204146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349F2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46E8BF2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69FA7D9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B1A1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3E9B6D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6BB58C2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CDE0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2B31FF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382A891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2D9C0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06B7C8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538A10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2BAE6F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921,000</w:t>
            </w:r>
          </w:p>
        </w:tc>
        <w:tc>
          <w:tcPr>
            <w:tcW w:w="0" w:type="auto"/>
            <w:tcBorders>
              <w:top w:val="nil"/>
              <w:left w:val="nil"/>
              <w:bottom w:val="single" w:sz="4" w:space="0" w:color="auto"/>
              <w:right w:val="single" w:sz="4" w:space="0" w:color="auto"/>
            </w:tcBorders>
            <w:shd w:val="clear" w:color="000000" w:fill="FFFFFF"/>
            <w:vAlign w:val="center"/>
            <w:hideMark/>
          </w:tcPr>
          <w:p w14:paraId="073C8E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4,605,000</w:t>
            </w:r>
          </w:p>
        </w:tc>
        <w:tc>
          <w:tcPr>
            <w:tcW w:w="0" w:type="auto"/>
            <w:tcBorders>
              <w:top w:val="nil"/>
              <w:left w:val="nil"/>
              <w:bottom w:val="single" w:sz="4" w:space="0" w:color="auto"/>
              <w:right w:val="single" w:sz="4" w:space="0" w:color="auto"/>
            </w:tcBorders>
            <w:shd w:val="clear" w:color="000000" w:fill="FFFFFF"/>
            <w:vAlign w:val="center"/>
            <w:hideMark/>
          </w:tcPr>
          <w:p w14:paraId="393CDB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B30F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4,605,000</w:t>
            </w:r>
          </w:p>
        </w:tc>
        <w:tc>
          <w:tcPr>
            <w:tcW w:w="0" w:type="auto"/>
            <w:tcBorders>
              <w:top w:val="nil"/>
              <w:left w:val="nil"/>
              <w:bottom w:val="single" w:sz="4" w:space="0" w:color="auto"/>
              <w:right w:val="single" w:sz="4" w:space="0" w:color="auto"/>
            </w:tcBorders>
            <w:shd w:val="clear" w:color="000000" w:fill="FFFFFF"/>
            <w:vAlign w:val="center"/>
            <w:hideMark/>
          </w:tcPr>
          <w:p w14:paraId="6666434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2,763,000</w:t>
            </w:r>
          </w:p>
        </w:tc>
        <w:tc>
          <w:tcPr>
            <w:tcW w:w="0" w:type="auto"/>
            <w:tcBorders>
              <w:top w:val="nil"/>
              <w:left w:val="nil"/>
              <w:bottom w:val="single" w:sz="4" w:space="0" w:color="auto"/>
              <w:right w:val="single" w:sz="4" w:space="0" w:color="auto"/>
            </w:tcBorders>
            <w:shd w:val="clear" w:color="000000" w:fill="FFFFFF"/>
            <w:vAlign w:val="center"/>
            <w:hideMark/>
          </w:tcPr>
          <w:p w14:paraId="7C306B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88918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2,763,000</w:t>
            </w:r>
          </w:p>
        </w:tc>
        <w:tc>
          <w:tcPr>
            <w:tcW w:w="0" w:type="auto"/>
            <w:tcBorders>
              <w:top w:val="nil"/>
              <w:left w:val="nil"/>
              <w:bottom w:val="single" w:sz="4" w:space="0" w:color="auto"/>
              <w:right w:val="single" w:sz="4" w:space="0" w:color="auto"/>
            </w:tcBorders>
            <w:shd w:val="clear" w:color="000000" w:fill="FFFFFF"/>
            <w:vAlign w:val="center"/>
            <w:hideMark/>
          </w:tcPr>
          <w:p w14:paraId="6E8AAE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5BC9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15435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A1F3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DFE24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1,842,000</w:t>
            </w:r>
          </w:p>
        </w:tc>
        <w:tc>
          <w:tcPr>
            <w:tcW w:w="0" w:type="auto"/>
            <w:tcBorders>
              <w:top w:val="nil"/>
              <w:left w:val="nil"/>
              <w:bottom w:val="single" w:sz="4" w:space="0" w:color="auto"/>
              <w:right w:val="single" w:sz="4" w:space="0" w:color="auto"/>
            </w:tcBorders>
            <w:shd w:val="clear" w:color="000000" w:fill="FFFFFF"/>
            <w:vAlign w:val="center"/>
            <w:hideMark/>
          </w:tcPr>
          <w:p w14:paraId="69D420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9EFD7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1,842,000</w:t>
            </w:r>
          </w:p>
        </w:tc>
        <w:tc>
          <w:tcPr>
            <w:tcW w:w="0" w:type="auto"/>
            <w:tcBorders>
              <w:top w:val="nil"/>
              <w:left w:val="nil"/>
              <w:bottom w:val="single" w:sz="4" w:space="0" w:color="auto"/>
              <w:right w:val="single" w:sz="8" w:space="0" w:color="auto"/>
            </w:tcBorders>
            <w:shd w:val="clear" w:color="000000" w:fill="FFFFFF"/>
            <w:vAlign w:val="center"/>
            <w:hideMark/>
          </w:tcPr>
          <w:p w14:paraId="512712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4EF853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E493CA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1.7.3</w:t>
            </w:r>
          </w:p>
        </w:tc>
        <w:tc>
          <w:tcPr>
            <w:tcW w:w="0" w:type="auto"/>
            <w:tcBorders>
              <w:top w:val="nil"/>
              <w:left w:val="nil"/>
              <w:bottom w:val="single" w:sz="4" w:space="0" w:color="auto"/>
              <w:right w:val="single" w:sz="4" w:space="0" w:color="auto"/>
            </w:tcBorders>
            <w:shd w:val="clear" w:color="000000" w:fill="FFFFFF"/>
            <w:vAlign w:val="center"/>
            <w:hideMark/>
          </w:tcPr>
          <w:p w14:paraId="4AA81274"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Mbështetja dhe rritja e pjesëmarrjes në skuadrat e përbashkëta hetimore (JIT-s dypalëshe/Eurojust) </w:t>
            </w:r>
          </w:p>
        </w:tc>
        <w:tc>
          <w:tcPr>
            <w:tcW w:w="0" w:type="auto"/>
            <w:tcBorders>
              <w:top w:val="nil"/>
              <w:left w:val="nil"/>
              <w:bottom w:val="single" w:sz="4" w:space="0" w:color="auto"/>
              <w:right w:val="single" w:sz="4" w:space="0" w:color="auto"/>
            </w:tcBorders>
            <w:shd w:val="clear" w:color="000000" w:fill="FFFFFF"/>
            <w:vAlign w:val="center"/>
            <w:hideMark/>
          </w:tcPr>
          <w:p w14:paraId="2CD8D2CB" w14:textId="3D1DED2E" w:rsidR="00B40DB6" w:rsidRPr="00423119" w:rsidRDefault="00B40DB6" w:rsidP="008A523F">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1014001</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Projektakte t</w:t>
            </w:r>
            <w:r w:rsidR="008A523F">
              <w:rPr>
                <w:rFonts w:ascii="Garamond" w:hAnsi="Garamond" w:cs="Arial"/>
                <w:color w:val="000000"/>
                <w:sz w:val="4"/>
                <w:szCs w:val="4"/>
                <w:lang w:eastAsia="sq-AL"/>
              </w:rPr>
              <w:t>ë</w:t>
            </w:r>
            <w:r w:rsidRPr="00423119">
              <w:rPr>
                <w:rFonts w:ascii="Garamond" w:hAnsi="Garamond" w:cs="Arial"/>
                <w:color w:val="000000"/>
                <w:sz w:val="4"/>
                <w:szCs w:val="4"/>
                <w:lang w:eastAsia="sq-AL"/>
              </w:rPr>
              <w:t xml:space="preserve"> hartuara dhe t</w:t>
            </w:r>
            <w:r w:rsidR="008A523F">
              <w:rPr>
                <w:rFonts w:ascii="Garamond" w:hAnsi="Garamond" w:cs="Arial"/>
                <w:color w:val="000000"/>
                <w:sz w:val="4"/>
                <w:szCs w:val="4"/>
                <w:lang w:eastAsia="sq-AL"/>
              </w:rPr>
              <w:t>ë</w:t>
            </w:r>
            <w:r w:rsidRPr="00423119">
              <w:rPr>
                <w:rFonts w:ascii="Garamond" w:hAnsi="Garamond" w:cs="Arial"/>
                <w:color w:val="000000"/>
                <w:sz w:val="4"/>
                <w:szCs w:val="4"/>
                <w:lang w:eastAsia="sq-AL"/>
              </w:rPr>
              <w:t xml:space="preserve"> vleresuara</w:t>
            </w:r>
          </w:p>
        </w:tc>
        <w:tc>
          <w:tcPr>
            <w:tcW w:w="0" w:type="auto"/>
            <w:tcBorders>
              <w:top w:val="nil"/>
              <w:left w:val="nil"/>
              <w:bottom w:val="single" w:sz="4" w:space="0" w:color="auto"/>
              <w:right w:val="single" w:sz="4" w:space="0" w:color="auto"/>
            </w:tcBorders>
            <w:shd w:val="clear" w:color="000000" w:fill="FFFFFF"/>
            <w:vAlign w:val="center"/>
            <w:hideMark/>
          </w:tcPr>
          <w:p w14:paraId="151B89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Ministria e Drejtësisë</w:t>
            </w:r>
          </w:p>
        </w:tc>
        <w:tc>
          <w:tcPr>
            <w:tcW w:w="0" w:type="auto"/>
            <w:tcBorders>
              <w:top w:val="nil"/>
              <w:left w:val="nil"/>
              <w:bottom w:val="single" w:sz="4" w:space="0" w:color="auto"/>
              <w:right w:val="single" w:sz="4" w:space="0" w:color="auto"/>
            </w:tcBorders>
            <w:shd w:val="clear" w:color="000000" w:fill="FFFFFF"/>
            <w:vAlign w:val="center"/>
            <w:hideMark/>
          </w:tcPr>
          <w:p w14:paraId="5C8009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MEPJ</w:t>
            </w:r>
          </w:p>
        </w:tc>
        <w:tc>
          <w:tcPr>
            <w:tcW w:w="0" w:type="auto"/>
            <w:tcBorders>
              <w:top w:val="nil"/>
              <w:left w:val="nil"/>
              <w:bottom w:val="single" w:sz="4" w:space="0" w:color="auto"/>
              <w:right w:val="single" w:sz="4" w:space="0" w:color="auto"/>
            </w:tcBorders>
            <w:shd w:val="clear" w:color="000000" w:fill="FFFFFF"/>
            <w:vAlign w:val="center"/>
            <w:hideMark/>
          </w:tcPr>
          <w:p w14:paraId="36EFC42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745C9B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3B5843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441DA8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C961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08BB8E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1E5E9D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CE33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37A772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2DEF0F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72A2C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37F721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1EC62A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36580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580249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6AC742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94823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738,000</w:t>
            </w:r>
          </w:p>
        </w:tc>
        <w:tc>
          <w:tcPr>
            <w:tcW w:w="0" w:type="auto"/>
            <w:tcBorders>
              <w:top w:val="nil"/>
              <w:left w:val="nil"/>
              <w:bottom w:val="single" w:sz="4" w:space="0" w:color="auto"/>
              <w:right w:val="single" w:sz="4" w:space="0" w:color="auto"/>
            </w:tcBorders>
            <w:shd w:val="clear" w:color="000000" w:fill="FFFFFF"/>
            <w:vAlign w:val="center"/>
            <w:hideMark/>
          </w:tcPr>
          <w:p w14:paraId="5F7FF1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3,690,000</w:t>
            </w:r>
          </w:p>
        </w:tc>
        <w:tc>
          <w:tcPr>
            <w:tcW w:w="0" w:type="auto"/>
            <w:tcBorders>
              <w:top w:val="nil"/>
              <w:left w:val="nil"/>
              <w:bottom w:val="single" w:sz="4" w:space="0" w:color="auto"/>
              <w:right w:val="single" w:sz="4" w:space="0" w:color="auto"/>
            </w:tcBorders>
            <w:shd w:val="clear" w:color="000000" w:fill="FFFFFF"/>
            <w:vAlign w:val="center"/>
            <w:hideMark/>
          </w:tcPr>
          <w:p w14:paraId="4A5CFC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C5FB0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3,690,000</w:t>
            </w:r>
          </w:p>
        </w:tc>
        <w:tc>
          <w:tcPr>
            <w:tcW w:w="0" w:type="auto"/>
            <w:tcBorders>
              <w:top w:val="nil"/>
              <w:left w:val="nil"/>
              <w:bottom w:val="single" w:sz="4" w:space="0" w:color="auto"/>
              <w:right w:val="single" w:sz="4" w:space="0" w:color="auto"/>
            </w:tcBorders>
            <w:shd w:val="clear" w:color="000000" w:fill="FFFFFF"/>
            <w:vAlign w:val="center"/>
            <w:hideMark/>
          </w:tcPr>
          <w:p w14:paraId="2E12F0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2,214,000</w:t>
            </w:r>
          </w:p>
        </w:tc>
        <w:tc>
          <w:tcPr>
            <w:tcW w:w="0" w:type="auto"/>
            <w:tcBorders>
              <w:top w:val="nil"/>
              <w:left w:val="nil"/>
              <w:bottom w:val="single" w:sz="4" w:space="0" w:color="auto"/>
              <w:right w:val="single" w:sz="4" w:space="0" w:color="auto"/>
            </w:tcBorders>
            <w:shd w:val="clear" w:color="000000" w:fill="FFFFFF"/>
            <w:vAlign w:val="center"/>
            <w:hideMark/>
          </w:tcPr>
          <w:p w14:paraId="2798A3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5C8C2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2,214,000</w:t>
            </w:r>
          </w:p>
        </w:tc>
        <w:tc>
          <w:tcPr>
            <w:tcW w:w="0" w:type="auto"/>
            <w:tcBorders>
              <w:top w:val="nil"/>
              <w:left w:val="nil"/>
              <w:bottom w:val="single" w:sz="4" w:space="0" w:color="auto"/>
              <w:right w:val="single" w:sz="4" w:space="0" w:color="auto"/>
            </w:tcBorders>
            <w:shd w:val="clear" w:color="000000" w:fill="FFFFFF"/>
            <w:vAlign w:val="center"/>
            <w:hideMark/>
          </w:tcPr>
          <w:p w14:paraId="21E80D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E6334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EE582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5CCA68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1D08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1,476,000</w:t>
            </w:r>
          </w:p>
        </w:tc>
        <w:tc>
          <w:tcPr>
            <w:tcW w:w="0" w:type="auto"/>
            <w:tcBorders>
              <w:top w:val="nil"/>
              <w:left w:val="nil"/>
              <w:bottom w:val="single" w:sz="4" w:space="0" w:color="auto"/>
              <w:right w:val="single" w:sz="4" w:space="0" w:color="auto"/>
            </w:tcBorders>
            <w:shd w:val="clear" w:color="000000" w:fill="FFFFFF"/>
            <w:vAlign w:val="center"/>
            <w:hideMark/>
          </w:tcPr>
          <w:p w14:paraId="2FD6E6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2425E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1,476,000</w:t>
            </w:r>
          </w:p>
        </w:tc>
        <w:tc>
          <w:tcPr>
            <w:tcW w:w="0" w:type="auto"/>
            <w:tcBorders>
              <w:top w:val="nil"/>
              <w:left w:val="nil"/>
              <w:bottom w:val="single" w:sz="4" w:space="0" w:color="auto"/>
              <w:right w:val="single" w:sz="8" w:space="0" w:color="auto"/>
            </w:tcBorders>
            <w:shd w:val="clear" w:color="000000" w:fill="FFFFFF"/>
            <w:vAlign w:val="center"/>
            <w:hideMark/>
          </w:tcPr>
          <w:p w14:paraId="273204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B3F01E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33D761A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8CA4478" w14:textId="5234431B"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524477">
              <w:rPr>
                <w:rFonts w:ascii="Garamond" w:hAnsi="Garamond" w:cs="Arial"/>
                <w:b/>
                <w:bCs/>
                <w:color w:val="FF0000"/>
                <w:sz w:val="4"/>
                <w:szCs w:val="4"/>
                <w:lang w:eastAsia="sq-AL"/>
              </w:rPr>
              <w:t>:</w:t>
            </w:r>
            <w:r w:rsidRPr="00423119">
              <w:rPr>
                <w:rFonts w:ascii="Garamond" w:hAnsi="Garamond" w:cs="Arial"/>
                <w:b/>
                <w:bCs/>
                <w:color w:val="FF0000"/>
                <w:sz w:val="4"/>
                <w:szCs w:val="4"/>
                <w:lang w:eastAsia="sq-AL"/>
              </w:rPr>
              <w:t xml:space="preserve"> Objektivi specifik 1.7</w:t>
            </w:r>
          </w:p>
        </w:tc>
        <w:tc>
          <w:tcPr>
            <w:tcW w:w="0" w:type="auto"/>
            <w:tcBorders>
              <w:top w:val="nil"/>
              <w:left w:val="nil"/>
              <w:bottom w:val="single" w:sz="4" w:space="0" w:color="auto"/>
              <w:right w:val="single" w:sz="4" w:space="0" w:color="auto"/>
            </w:tcBorders>
            <w:shd w:val="clear" w:color="000000" w:fill="D0CECE"/>
            <w:vAlign w:val="center"/>
            <w:hideMark/>
          </w:tcPr>
          <w:p w14:paraId="32B192A6"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153C9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65648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172B2BB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E38A5B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E39DA4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5C76F72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AF4A9E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7727AE4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4854E68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C1DA1A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17CED21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745DA6B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7D1EB2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5B3769B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77DFB24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BC71FF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012310C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3947F41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86C06F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17,014,000</w:t>
            </w:r>
          </w:p>
        </w:tc>
        <w:tc>
          <w:tcPr>
            <w:tcW w:w="0" w:type="auto"/>
            <w:tcBorders>
              <w:top w:val="nil"/>
              <w:left w:val="nil"/>
              <w:bottom w:val="single" w:sz="4" w:space="0" w:color="auto"/>
              <w:right w:val="single" w:sz="4" w:space="0" w:color="auto"/>
            </w:tcBorders>
            <w:shd w:val="clear" w:color="000000" w:fill="D0CECE"/>
            <w:vAlign w:val="center"/>
            <w:hideMark/>
          </w:tcPr>
          <w:p w14:paraId="035463F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85,070,000</w:t>
            </w:r>
          </w:p>
        </w:tc>
        <w:tc>
          <w:tcPr>
            <w:tcW w:w="0" w:type="auto"/>
            <w:tcBorders>
              <w:top w:val="nil"/>
              <w:left w:val="nil"/>
              <w:bottom w:val="single" w:sz="4" w:space="0" w:color="auto"/>
              <w:right w:val="single" w:sz="4" w:space="0" w:color="auto"/>
            </w:tcBorders>
            <w:shd w:val="clear" w:color="000000" w:fill="D0CECE"/>
            <w:vAlign w:val="center"/>
            <w:hideMark/>
          </w:tcPr>
          <w:p w14:paraId="578C991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7DA837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85,070,000</w:t>
            </w:r>
          </w:p>
        </w:tc>
        <w:tc>
          <w:tcPr>
            <w:tcW w:w="0" w:type="auto"/>
            <w:tcBorders>
              <w:top w:val="nil"/>
              <w:left w:val="nil"/>
              <w:bottom w:val="single" w:sz="4" w:space="0" w:color="auto"/>
              <w:right w:val="single" w:sz="4" w:space="0" w:color="auto"/>
            </w:tcBorders>
            <w:shd w:val="clear" w:color="000000" w:fill="D0CECE"/>
            <w:vAlign w:val="center"/>
            <w:hideMark/>
          </w:tcPr>
          <w:p w14:paraId="24F34BB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51,042,000</w:t>
            </w:r>
          </w:p>
        </w:tc>
        <w:tc>
          <w:tcPr>
            <w:tcW w:w="0" w:type="auto"/>
            <w:tcBorders>
              <w:top w:val="nil"/>
              <w:left w:val="nil"/>
              <w:bottom w:val="single" w:sz="4" w:space="0" w:color="auto"/>
              <w:right w:val="single" w:sz="4" w:space="0" w:color="auto"/>
            </w:tcBorders>
            <w:shd w:val="clear" w:color="000000" w:fill="D0CECE"/>
            <w:vAlign w:val="center"/>
            <w:hideMark/>
          </w:tcPr>
          <w:p w14:paraId="24ACAE9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FB3453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51,042,000</w:t>
            </w:r>
          </w:p>
        </w:tc>
        <w:tc>
          <w:tcPr>
            <w:tcW w:w="0" w:type="auto"/>
            <w:tcBorders>
              <w:top w:val="nil"/>
              <w:left w:val="nil"/>
              <w:bottom w:val="single" w:sz="4" w:space="0" w:color="auto"/>
              <w:right w:val="single" w:sz="4" w:space="0" w:color="auto"/>
            </w:tcBorders>
            <w:shd w:val="clear" w:color="000000" w:fill="D0CECE"/>
            <w:vAlign w:val="center"/>
            <w:hideMark/>
          </w:tcPr>
          <w:p w14:paraId="6B72AE0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98A85E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240B10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6D47B3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088AC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34,028,000</w:t>
            </w:r>
          </w:p>
        </w:tc>
        <w:tc>
          <w:tcPr>
            <w:tcW w:w="0" w:type="auto"/>
            <w:tcBorders>
              <w:top w:val="nil"/>
              <w:left w:val="nil"/>
              <w:bottom w:val="single" w:sz="4" w:space="0" w:color="auto"/>
              <w:right w:val="single" w:sz="4" w:space="0" w:color="auto"/>
            </w:tcBorders>
            <w:shd w:val="clear" w:color="000000" w:fill="D0CECE"/>
            <w:vAlign w:val="center"/>
            <w:hideMark/>
          </w:tcPr>
          <w:p w14:paraId="7644EBF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D1D3EF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34,028,000</w:t>
            </w:r>
          </w:p>
        </w:tc>
        <w:tc>
          <w:tcPr>
            <w:tcW w:w="0" w:type="auto"/>
            <w:tcBorders>
              <w:top w:val="nil"/>
              <w:left w:val="nil"/>
              <w:bottom w:val="single" w:sz="4" w:space="0" w:color="auto"/>
              <w:right w:val="single" w:sz="8" w:space="0" w:color="auto"/>
            </w:tcBorders>
            <w:shd w:val="clear" w:color="000000" w:fill="D0CECE"/>
            <w:vAlign w:val="center"/>
            <w:hideMark/>
          </w:tcPr>
          <w:p w14:paraId="76057AA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4BA223C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4B37EAF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B3E7BA5" w14:textId="34AE1E57" w:rsidR="00B40DB6" w:rsidRPr="00423119" w:rsidRDefault="00B40DB6" w:rsidP="00C00B05">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 totale</w:t>
            </w:r>
            <w:r w:rsidR="00524477">
              <w:rPr>
                <w:rFonts w:ascii="Garamond" w:hAnsi="Garamond" w:cs="Arial"/>
                <w:b/>
                <w:bCs/>
                <w:color w:val="FF0000"/>
                <w:sz w:val="4"/>
                <w:szCs w:val="4"/>
                <w:lang w:eastAsia="sq-AL"/>
              </w:rPr>
              <w:t>:</w:t>
            </w:r>
            <w:r w:rsidRPr="00423119">
              <w:rPr>
                <w:rFonts w:ascii="Garamond" w:hAnsi="Garamond" w:cs="Arial"/>
                <w:b/>
                <w:bCs/>
                <w:color w:val="FF0000"/>
                <w:sz w:val="4"/>
                <w:szCs w:val="4"/>
                <w:lang w:eastAsia="sq-AL"/>
              </w:rPr>
              <w:t xml:space="preserve"> Qëllimi i </w:t>
            </w:r>
            <w:r w:rsidR="00524477" w:rsidRPr="00423119">
              <w:rPr>
                <w:rFonts w:ascii="Garamond" w:hAnsi="Garamond" w:cs="Arial"/>
                <w:b/>
                <w:bCs/>
                <w:color w:val="FF0000"/>
                <w:sz w:val="4"/>
                <w:szCs w:val="4"/>
                <w:lang w:eastAsia="sq-AL"/>
              </w:rPr>
              <w:t xml:space="preserve">politikës </w:t>
            </w:r>
            <w:r w:rsidRPr="00423119">
              <w:rPr>
                <w:rFonts w:ascii="Garamond" w:hAnsi="Garamond" w:cs="Arial"/>
                <w:b/>
                <w:bCs/>
                <w:color w:val="FF0000"/>
                <w:sz w:val="4"/>
                <w:szCs w:val="4"/>
                <w:lang w:eastAsia="sq-AL"/>
              </w:rPr>
              <w:t>I (objektiva specifik</w:t>
            </w:r>
            <w:r w:rsidR="00C00B05" w:rsidRPr="00423119">
              <w:rPr>
                <w:rFonts w:ascii="Garamond" w:hAnsi="Garamond" w:cs="Arial"/>
                <w:b/>
                <w:bCs/>
                <w:color w:val="FF0000"/>
                <w:sz w:val="4"/>
                <w:szCs w:val="4"/>
                <w:lang w:eastAsia="sq-AL"/>
              </w:rPr>
              <w:t>ë</w:t>
            </w:r>
            <w:r w:rsidRPr="00423119">
              <w:rPr>
                <w:rFonts w:ascii="Garamond" w:hAnsi="Garamond" w:cs="Arial"/>
                <w:b/>
                <w:bCs/>
                <w:color w:val="FF0000"/>
                <w:sz w:val="4"/>
                <w:szCs w:val="4"/>
                <w:lang w:eastAsia="sq-AL"/>
              </w:rPr>
              <w:t xml:space="preserve"> 1.1+1.2+1.3+1.4+1.5+1.6+1.7)</w:t>
            </w:r>
          </w:p>
        </w:tc>
        <w:tc>
          <w:tcPr>
            <w:tcW w:w="0" w:type="auto"/>
            <w:tcBorders>
              <w:top w:val="nil"/>
              <w:left w:val="nil"/>
              <w:bottom w:val="single" w:sz="4" w:space="0" w:color="auto"/>
              <w:right w:val="single" w:sz="4" w:space="0" w:color="auto"/>
            </w:tcBorders>
            <w:shd w:val="clear" w:color="000000" w:fill="D0CECE"/>
            <w:vAlign w:val="center"/>
            <w:hideMark/>
          </w:tcPr>
          <w:p w14:paraId="671A4853"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6557AC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8533FD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CC3F89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5246D2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217C692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3,268,475,000</w:t>
            </w:r>
          </w:p>
        </w:tc>
        <w:tc>
          <w:tcPr>
            <w:tcW w:w="0" w:type="auto"/>
            <w:tcBorders>
              <w:top w:val="nil"/>
              <w:left w:val="nil"/>
              <w:bottom w:val="single" w:sz="4" w:space="0" w:color="auto"/>
              <w:right w:val="single" w:sz="4" w:space="0" w:color="auto"/>
            </w:tcBorders>
            <w:shd w:val="clear" w:color="000000" w:fill="D0CECE"/>
            <w:vAlign w:val="center"/>
            <w:hideMark/>
          </w:tcPr>
          <w:p w14:paraId="3CD9E96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99,140,000</w:t>
            </w:r>
          </w:p>
        </w:tc>
        <w:tc>
          <w:tcPr>
            <w:tcW w:w="0" w:type="auto"/>
            <w:tcBorders>
              <w:top w:val="nil"/>
              <w:left w:val="nil"/>
              <w:bottom w:val="single" w:sz="4" w:space="0" w:color="auto"/>
              <w:right w:val="single" w:sz="4" w:space="0" w:color="auto"/>
            </w:tcBorders>
            <w:shd w:val="clear" w:color="000000" w:fill="D0CECE"/>
            <w:vAlign w:val="center"/>
            <w:hideMark/>
          </w:tcPr>
          <w:p w14:paraId="0EDC337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3,367,615,000</w:t>
            </w:r>
          </w:p>
        </w:tc>
        <w:tc>
          <w:tcPr>
            <w:tcW w:w="0" w:type="auto"/>
            <w:tcBorders>
              <w:top w:val="nil"/>
              <w:left w:val="nil"/>
              <w:bottom w:val="single" w:sz="4" w:space="0" w:color="auto"/>
              <w:right w:val="single" w:sz="4" w:space="0" w:color="auto"/>
            </w:tcBorders>
            <w:shd w:val="clear" w:color="000000" w:fill="D0CECE"/>
            <w:vAlign w:val="center"/>
            <w:hideMark/>
          </w:tcPr>
          <w:p w14:paraId="30B0342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3,261,585,000</w:t>
            </w:r>
          </w:p>
        </w:tc>
        <w:tc>
          <w:tcPr>
            <w:tcW w:w="0" w:type="auto"/>
            <w:tcBorders>
              <w:top w:val="nil"/>
              <w:left w:val="nil"/>
              <w:bottom w:val="single" w:sz="4" w:space="0" w:color="auto"/>
              <w:right w:val="single" w:sz="4" w:space="0" w:color="auto"/>
            </w:tcBorders>
            <w:shd w:val="clear" w:color="000000" w:fill="D0CECE"/>
            <w:vAlign w:val="center"/>
            <w:hideMark/>
          </w:tcPr>
          <w:p w14:paraId="72CD8BA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478,071,000</w:t>
            </w:r>
          </w:p>
        </w:tc>
        <w:tc>
          <w:tcPr>
            <w:tcW w:w="0" w:type="auto"/>
            <w:tcBorders>
              <w:top w:val="nil"/>
              <w:left w:val="nil"/>
              <w:bottom w:val="single" w:sz="4" w:space="0" w:color="auto"/>
              <w:right w:val="single" w:sz="4" w:space="0" w:color="auto"/>
            </w:tcBorders>
            <w:shd w:val="clear" w:color="000000" w:fill="D0CECE"/>
            <w:vAlign w:val="center"/>
            <w:hideMark/>
          </w:tcPr>
          <w:p w14:paraId="5273EE3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3,739,656,000</w:t>
            </w:r>
          </w:p>
        </w:tc>
        <w:tc>
          <w:tcPr>
            <w:tcW w:w="0" w:type="auto"/>
            <w:tcBorders>
              <w:top w:val="nil"/>
              <w:left w:val="nil"/>
              <w:bottom w:val="single" w:sz="4" w:space="0" w:color="auto"/>
              <w:right w:val="single" w:sz="4" w:space="0" w:color="auto"/>
            </w:tcBorders>
            <w:shd w:val="clear" w:color="000000" w:fill="D0CECE"/>
            <w:vAlign w:val="center"/>
            <w:hideMark/>
          </w:tcPr>
          <w:p w14:paraId="4487B98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3,229,794,500</w:t>
            </w:r>
          </w:p>
        </w:tc>
        <w:tc>
          <w:tcPr>
            <w:tcW w:w="0" w:type="auto"/>
            <w:tcBorders>
              <w:top w:val="nil"/>
              <w:left w:val="nil"/>
              <w:bottom w:val="single" w:sz="4" w:space="0" w:color="auto"/>
              <w:right w:val="single" w:sz="4" w:space="0" w:color="auto"/>
            </w:tcBorders>
            <w:shd w:val="clear" w:color="000000" w:fill="D0CECE"/>
            <w:vAlign w:val="center"/>
            <w:hideMark/>
          </w:tcPr>
          <w:p w14:paraId="25E57DA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0127B6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3,219,394,500</w:t>
            </w:r>
          </w:p>
        </w:tc>
        <w:tc>
          <w:tcPr>
            <w:tcW w:w="0" w:type="auto"/>
            <w:tcBorders>
              <w:top w:val="nil"/>
              <w:left w:val="nil"/>
              <w:bottom w:val="single" w:sz="4" w:space="0" w:color="auto"/>
              <w:right w:val="single" w:sz="4" w:space="0" w:color="auto"/>
            </w:tcBorders>
            <w:shd w:val="clear" w:color="000000" w:fill="D0CECE"/>
            <w:vAlign w:val="center"/>
            <w:hideMark/>
          </w:tcPr>
          <w:p w14:paraId="10153BC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3,232,801,900</w:t>
            </w:r>
          </w:p>
        </w:tc>
        <w:tc>
          <w:tcPr>
            <w:tcW w:w="0" w:type="auto"/>
            <w:tcBorders>
              <w:top w:val="nil"/>
              <w:left w:val="nil"/>
              <w:bottom w:val="single" w:sz="4" w:space="0" w:color="auto"/>
              <w:right w:val="single" w:sz="4" w:space="0" w:color="auto"/>
            </w:tcBorders>
            <w:shd w:val="clear" w:color="000000" w:fill="D0CECE"/>
            <w:vAlign w:val="center"/>
            <w:hideMark/>
          </w:tcPr>
          <w:p w14:paraId="19A2B92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2A4E22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3,232,801,900</w:t>
            </w:r>
          </w:p>
        </w:tc>
        <w:tc>
          <w:tcPr>
            <w:tcW w:w="0" w:type="auto"/>
            <w:tcBorders>
              <w:top w:val="nil"/>
              <w:left w:val="nil"/>
              <w:bottom w:val="single" w:sz="4" w:space="0" w:color="auto"/>
              <w:right w:val="single" w:sz="4" w:space="0" w:color="auto"/>
            </w:tcBorders>
            <w:shd w:val="clear" w:color="000000" w:fill="D0CECE"/>
            <w:vAlign w:val="center"/>
            <w:hideMark/>
          </w:tcPr>
          <w:p w14:paraId="5A85EB9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3,262,301,900</w:t>
            </w:r>
          </w:p>
        </w:tc>
        <w:tc>
          <w:tcPr>
            <w:tcW w:w="0" w:type="auto"/>
            <w:tcBorders>
              <w:top w:val="nil"/>
              <w:left w:val="nil"/>
              <w:bottom w:val="single" w:sz="4" w:space="0" w:color="auto"/>
              <w:right w:val="single" w:sz="4" w:space="0" w:color="auto"/>
            </w:tcBorders>
            <w:shd w:val="clear" w:color="000000" w:fill="D0CECE"/>
            <w:vAlign w:val="center"/>
            <w:hideMark/>
          </w:tcPr>
          <w:p w14:paraId="5EAB8A0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5DBBCC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3,262,301,900</w:t>
            </w:r>
          </w:p>
        </w:tc>
        <w:tc>
          <w:tcPr>
            <w:tcW w:w="0" w:type="auto"/>
            <w:tcBorders>
              <w:top w:val="nil"/>
              <w:left w:val="nil"/>
              <w:bottom w:val="single" w:sz="4" w:space="0" w:color="auto"/>
              <w:right w:val="single" w:sz="4" w:space="0" w:color="auto"/>
            </w:tcBorders>
            <w:shd w:val="clear" w:color="000000" w:fill="D0CECE"/>
            <w:vAlign w:val="center"/>
            <w:hideMark/>
          </w:tcPr>
          <w:p w14:paraId="09E731D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16,254,958,300</w:t>
            </w:r>
          </w:p>
        </w:tc>
        <w:tc>
          <w:tcPr>
            <w:tcW w:w="0" w:type="auto"/>
            <w:tcBorders>
              <w:top w:val="nil"/>
              <w:left w:val="nil"/>
              <w:bottom w:val="single" w:sz="4" w:space="0" w:color="auto"/>
              <w:right w:val="single" w:sz="4" w:space="0" w:color="auto"/>
            </w:tcBorders>
            <w:shd w:val="clear" w:color="000000" w:fill="D0CECE"/>
            <w:vAlign w:val="center"/>
            <w:hideMark/>
          </w:tcPr>
          <w:p w14:paraId="057084B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577,211,000</w:t>
            </w:r>
          </w:p>
        </w:tc>
        <w:tc>
          <w:tcPr>
            <w:tcW w:w="0" w:type="auto"/>
            <w:tcBorders>
              <w:top w:val="nil"/>
              <w:left w:val="nil"/>
              <w:bottom w:val="single" w:sz="4" w:space="0" w:color="auto"/>
              <w:right w:val="single" w:sz="4" w:space="0" w:color="auto"/>
            </w:tcBorders>
            <w:shd w:val="clear" w:color="000000" w:fill="D0CECE"/>
            <w:vAlign w:val="center"/>
            <w:hideMark/>
          </w:tcPr>
          <w:p w14:paraId="489F1D8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16,832,169,300</w:t>
            </w:r>
          </w:p>
        </w:tc>
        <w:tc>
          <w:tcPr>
            <w:tcW w:w="0" w:type="auto"/>
            <w:tcBorders>
              <w:top w:val="nil"/>
              <w:left w:val="nil"/>
              <w:bottom w:val="single" w:sz="4" w:space="0" w:color="auto"/>
              <w:right w:val="single" w:sz="4" w:space="0" w:color="auto"/>
            </w:tcBorders>
            <w:shd w:val="clear" w:color="000000" w:fill="D0CECE"/>
            <w:vAlign w:val="center"/>
            <w:hideMark/>
          </w:tcPr>
          <w:p w14:paraId="1B3C390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9,278,054,500</w:t>
            </w:r>
          </w:p>
        </w:tc>
        <w:tc>
          <w:tcPr>
            <w:tcW w:w="0" w:type="auto"/>
            <w:tcBorders>
              <w:top w:val="nil"/>
              <w:left w:val="nil"/>
              <w:bottom w:val="single" w:sz="4" w:space="0" w:color="auto"/>
              <w:right w:val="single" w:sz="4" w:space="0" w:color="auto"/>
            </w:tcBorders>
            <w:shd w:val="clear" w:color="000000" w:fill="D0CECE"/>
            <w:vAlign w:val="center"/>
            <w:hideMark/>
          </w:tcPr>
          <w:p w14:paraId="7064A6D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77,210,000</w:t>
            </w:r>
          </w:p>
        </w:tc>
        <w:tc>
          <w:tcPr>
            <w:tcW w:w="0" w:type="auto"/>
            <w:tcBorders>
              <w:top w:val="nil"/>
              <w:left w:val="nil"/>
              <w:bottom w:val="single" w:sz="4" w:space="0" w:color="auto"/>
              <w:right w:val="single" w:sz="4" w:space="0" w:color="auto"/>
            </w:tcBorders>
            <w:shd w:val="clear" w:color="000000" w:fill="D0CECE"/>
            <w:vAlign w:val="center"/>
            <w:hideMark/>
          </w:tcPr>
          <w:p w14:paraId="60619C7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9,355,264,500</w:t>
            </w:r>
          </w:p>
        </w:tc>
        <w:tc>
          <w:tcPr>
            <w:tcW w:w="0" w:type="auto"/>
            <w:tcBorders>
              <w:top w:val="nil"/>
              <w:left w:val="nil"/>
              <w:bottom w:val="single" w:sz="4" w:space="0" w:color="auto"/>
              <w:right w:val="single" w:sz="4" w:space="0" w:color="auto"/>
            </w:tcBorders>
            <w:shd w:val="clear" w:color="000000" w:fill="D0CECE"/>
            <w:vAlign w:val="center"/>
            <w:hideMark/>
          </w:tcPr>
          <w:p w14:paraId="1BBD302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3EDA36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500,001,000</w:t>
            </w:r>
          </w:p>
        </w:tc>
        <w:tc>
          <w:tcPr>
            <w:tcW w:w="0" w:type="auto"/>
            <w:tcBorders>
              <w:top w:val="nil"/>
              <w:left w:val="nil"/>
              <w:bottom w:val="single" w:sz="4" w:space="0" w:color="auto"/>
              <w:right w:val="single" w:sz="4" w:space="0" w:color="auto"/>
            </w:tcBorders>
            <w:shd w:val="clear" w:color="000000" w:fill="D0CECE"/>
            <w:vAlign w:val="center"/>
            <w:hideMark/>
          </w:tcPr>
          <w:p w14:paraId="0EA2B90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3A2139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500,001,000</w:t>
            </w:r>
          </w:p>
        </w:tc>
        <w:tc>
          <w:tcPr>
            <w:tcW w:w="0" w:type="auto"/>
            <w:tcBorders>
              <w:top w:val="nil"/>
              <w:left w:val="nil"/>
              <w:bottom w:val="single" w:sz="4" w:space="0" w:color="auto"/>
              <w:right w:val="single" w:sz="4" w:space="0" w:color="auto"/>
            </w:tcBorders>
            <w:shd w:val="clear" w:color="000000" w:fill="D0CECE"/>
            <w:vAlign w:val="center"/>
            <w:hideMark/>
          </w:tcPr>
          <w:p w14:paraId="4BD783D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6,173,903,800</w:t>
            </w:r>
          </w:p>
        </w:tc>
        <w:tc>
          <w:tcPr>
            <w:tcW w:w="0" w:type="auto"/>
            <w:tcBorders>
              <w:top w:val="nil"/>
              <w:left w:val="nil"/>
              <w:bottom w:val="single" w:sz="4" w:space="0" w:color="auto"/>
              <w:right w:val="single" w:sz="4" w:space="0" w:color="auto"/>
            </w:tcBorders>
            <w:shd w:val="clear" w:color="000000" w:fill="D0CECE"/>
            <w:vAlign w:val="center"/>
            <w:hideMark/>
          </w:tcPr>
          <w:p w14:paraId="25E8C69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E17444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6,173,903,800</w:t>
            </w:r>
          </w:p>
        </w:tc>
        <w:tc>
          <w:tcPr>
            <w:tcW w:w="0" w:type="auto"/>
            <w:tcBorders>
              <w:top w:val="nil"/>
              <w:left w:val="nil"/>
              <w:bottom w:val="single" w:sz="4" w:space="0" w:color="auto"/>
              <w:right w:val="single" w:sz="8" w:space="0" w:color="auto"/>
            </w:tcBorders>
            <w:shd w:val="clear" w:color="000000" w:fill="D0CECE"/>
            <w:vAlign w:val="center"/>
            <w:hideMark/>
          </w:tcPr>
          <w:p w14:paraId="0DA3453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-803,000,000</w:t>
            </w:r>
          </w:p>
        </w:tc>
      </w:tr>
      <w:tr w:rsidR="00B40DB6" w:rsidRPr="00423119" w14:paraId="767788AF" w14:textId="77777777" w:rsidTr="00F1110D">
        <w:trPr>
          <w:trHeight w:val="162"/>
        </w:trPr>
        <w:tc>
          <w:tcPr>
            <w:tcW w:w="0" w:type="auto"/>
            <w:gridSpan w:val="36"/>
            <w:tcBorders>
              <w:top w:val="single" w:sz="4" w:space="0" w:color="auto"/>
              <w:left w:val="single" w:sz="8" w:space="0" w:color="auto"/>
              <w:bottom w:val="single" w:sz="4" w:space="0" w:color="auto"/>
              <w:right w:val="single" w:sz="4" w:space="0" w:color="auto"/>
            </w:tcBorders>
            <w:shd w:val="clear" w:color="000000" w:fill="D9D9D9"/>
            <w:vAlign w:val="center"/>
            <w:hideMark/>
          </w:tcPr>
          <w:p w14:paraId="26431489"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I. LUFTA KUNDËR KRIMIT TË ORGANIZUAR, TERRORIZMIT DHE TRAFIKIMIT</w:t>
            </w:r>
          </w:p>
        </w:tc>
      </w:tr>
      <w:tr w:rsidR="00B40DB6" w:rsidRPr="00423119" w14:paraId="04421691" w14:textId="77777777" w:rsidTr="00F1110D">
        <w:trPr>
          <w:trHeight w:val="162"/>
        </w:trPr>
        <w:tc>
          <w:tcPr>
            <w:tcW w:w="0" w:type="auto"/>
            <w:gridSpan w:val="36"/>
            <w:tcBorders>
              <w:top w:val="single" w:sz="4" w:space="0" w:color="auto"/>
              <w:left w:val="single" w:sz="8" w:space="0" w:color="auto"/>
              <w:bottom w:val="single" w:sz="4" w:space="0" w:color="auto"/>
              <w:right w:val="single" w:sz="4" w:space="0" w:color="auto"/>
            </w:tcBorders>
            <w:shd w:val="clear" w:color="000000" w:fill="D9D9D9"/>
            <w:vAlign w:val="center"/>
            <w:hideMark/>
          </w:tcPr>
          <w:p w14:paraId="62C39543"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QËLLIMI I POLITIKËS II. MBROJTJA E QYTETARËVE, INSTITUCIONEVE DHE EKONOMISË</w:t>
            </w:r>
          </w:p>
        </w:tc>
      </w:tr>
      <w:tr w:rsidR="00B40DB6" w:rsidRPr="00423119" w14:paraId="1E9F8AA1" w14:textId="77777777" w:rsidTr="00F1110D">
        <w:trPr>
          <w:trHeight w:val="162"/>
        </w:trPr>
        <w:tc>
          <w:tcPr>
            <w:tcW w:w="0" w:type="auto"/>
            <w:gridSpan w:val="36"/>
            <w:tcBorders>
              <w:top w:val="single" w:sz="4" w:space="0" w:color="auto"/>
              <w:left w:val="single" w:sz="8" w:space="0" w:color="auto"/>
              <w:bottom w:val="single" w:sz="4" w:space="0" w:color="auto"/>
              <w:right w:val="single" w:sz="4" w:space="0" w:color="auto"/>
            </w:tcBorders>
            <w:shd w:val="clear" w:color="000000" w:fill="D9D9D9"/>
            <w:vAlign w:val="center"/>
            <w:hideMark/>
          </w:tcPr>
          <w:p w14:paraId="76686960"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xml:space="preserve">III. Programi buxhetor që kontribuon për qëllimin e politikës: Programi 01110 Ministria e Brendshme; Programi 03140, Policia e Shtetit; </w:t>
            </w:r>
          </w:p>
        </w:tc>
      </w:tr>
      <w:tr w:rsidR="004D0F19" w:rsidRPr="00423119" w14:paraId="6C3D3B7A" w14:textId="77777777" w:rsidTr="00F1110D">
        <w:trPr>
          <w:trHeight w:val="162"/>
        </w:trPr>
        <w:tc>
          <w:tcPr>
            <w:tcW w:w="0" w:type="auto"/>
            <w:vMerge w:val="restart"/>
            <w:tcBorders>
              <w:top w:val="nil"/>
              <w:left w:val="single" w:sz="8" w:space="0" w:color="auto"/>
              <w:bottom w:val="single" w:sz="4" w:space="0" w:color="auto"/>
              <w:right w:val="single" w:sz="4" w:space="0" w:color="auto"/>
            </w:tcBorders>
            <w:shd w:val="clear" w:color="000000" w:fill="FFFFFF"/>
            <w:vAlign w:val="center"/>
            <w:hideMark/>
          </w:tcPr>
          <w:p w14:paraId="6995F49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Nr.</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8D618B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Title</w:t>
            </w:r>
          </w:p>
        </w:tc>
        <w:tc>
          <w:tcPr>
            <w:tcW w:w="0" w:type="auto"/>
            <w:tcBorders>
              <w:top w:val="nil"/>
              <w:left w:val="nil"/>
              <w:bottom w:val="single" w:sz="4" w:space="0" w:color="auto"/>
              <w:right w:val="single" w:sz="4" w:space="0" w:color="auto"/>
            </w:tcBorders>
            <w:shd w:val="clear" w:color="000000" w:fill="FFFFFF"/>
            <w:vAlign w:val="center"/>
            <w:hideMark/>
          </w:tcPr>
          <w:p w14:paraId="087F94C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Programi buxhetor </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217B5DC7" w14:textId="7287EC3E" w:rsidR="00B40DB6" w:rsidRPr="00423119" w:rsidRDefault="00B40DB6" w:rsidP="008A523F">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Institucionet përgjegjëse</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14C959B6" w14:textId="12D6DCCE"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i </w:t>
            </w:r>
            <w:r w:rsidR="008A523F" w:rsidRPr="00423119">
              <w:rPr>
                <w:rFonts w:ascii="Garamond" w:hAnsi="Garamond" w:cs="Arial"/>
                <w:b/>
                <w:bCs/>
                <w:color w:val="000000"/>
                <w:sz w:val="4"/>
                <w:szCs w:val="4"/>
                <w:lang w:eastAsia="sq-AL"/>
              </w:rPr>
              <w:t xml:space="preserve">zbatimit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835A5C" w14:textId="73B6D2AA"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/2021</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92E3A96" w14:textId="2D5241BD"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/2022</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8A6B0E" w14:textId="5FC557FF"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/2023</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9B468" w14:textId="5E660B69"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/2024</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CAB5B9" w14:textId="6003CA46"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/2025</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AA6008" w14:textId="4E8EBE20"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 xml:space="preserve"> Totale</w:t>
            </w:r>
          </w:p>
        </w:tc>
        <w:tc>
          <w:tcPr>
            <w:tcW w:w="0" w:type="auto"/>
            <w:gridSpan w:val="7"/>
            <w:tcBorders>
              <w:top w:val="single" w:sz="4" w:space="0" w:color="auto"/>
              <w:left w:val="nil"/>
              <w:bottom w:val="single" w:sz="4" w:space="0" w:color="auto"/>
              <w:right w:val="single" w:sz="4" w:space="0" w:color="auto"/>
            </w:tcBorders>
            <w:shd w:val="clear" w:color="000000" w:fill="FFFFFF"/>
            <w:vAlign w:val="center"/>
            <w:hideMark/>
          </w:tcPr>
          <w:p w14:paraId="6C330D5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Burimi i Financimit</w:t>
            </w:r>
          </w:p>
        </w:tc>
        <w:tc>
          <w:tcPr>
            <w:tcW w:w="0" w:type="auto"/>
            <w:gridSpan w:val="3"/>
            <w:tcBorders>
              <w:top w:val="single" w:sz="8" w:space="0" w:color="auto"/>
              <w:left w:val="single" w:sz="8" w:space="0" w:color="auto"/>
              <w:bottom w:val="nil"/>
              <w:right w:val="single" w:sz="8" w:space="0" w:color="000000"/>
            </w:tcBorders>
            <w:shd w:val="clear" w:color="000000" w:fill="FFFFFF"/>
            <w:vAlign w:val="center"/>
            <w:hideMark/>
          </w:tcPr>
          <w:p w14:paraId="7D9394C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Burimi i Financimit</w:t>
            </w:r>
          </w:p>
        </w:tc>
        <w:tc>
          <w:tcPr>
            <w:tcW w:w="0" w:type="auto"/>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14:paraId="21C0605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Hendeku financiar </w:t>
            </w:r>
          </w:p>
        </w:tc>
      </w:tr>
      <w:tr w:rsidR="00420211" w:rsidRPr="00423119" w14:paraId="7309E58E" w14:textId="77777777" w:rsidTr="00F1110D">
        <w:trPr>
          <w:trHeight w:val="162"/>
        </w:trPr>
        <w:tc>
          <w:tcPr>
            <w:tcW w:w="0" w:type="auto"/>
            <w:vMerge/>
            <w:tcBorders>
              <w:top w:val="nil"/>
              <w:left w:val="single" w:sz="8" w:space="0" w:color="auto"/>
              <w:bottom w:val="single" w:sz="4" w:space="0" w:color="auto"/>
              <w:right w:val="single" w:sz="4" w:space="0" w:color="auto"/>
            </w:tcBorders>
            <w:vAlign w:val="center"/>
            <w:hideMark/>
          </w:tcPr>
          <w:p w14:paraId="041FAEE9"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4E85D039"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E9201A8" w14:textId="5DC01930"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Referenca e Rezultatit me produktet e programit buxhetor</w:t>
            </w:r>
            <w:r w:rsidR="00F7774B" w:rsidRPr="00423119">
              <w:rPr>
                <w:rFonts w:ascii="Garamond" w:hAnsi="Garamond" w:cs="Arial"/>
                <w:b/>
                <w:bCs/>
                <w:color w:val="000000"/>
                <w:sz w:val="4"/>
                <w:szCs w:val="4"/>
                <w:lang w:eastAsia="sq-AL"/>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25679E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përgjegjës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A8F4DB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kontribues</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6A615B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Afati Fillimit</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C9AEC7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Afati Mbarimit</w:t>
            </w:r>
          </w:p>
        </w:tc>
        <w:tc>
          <w:tcPr>
            <w:tcW w:w="0" w:type="auto"/>
            <w:gridSpan w:val="3"/>
            <w:vMerge/>
            <w:tcBorders>
              <w:top w:val="nil"/>
              <w:left w:val="single" w:sz="4" w:space="0" w:color="auto"/>
              <w:bottom w:val="single" w:sz="4" w:space="0" w:color="auto"/>
              <w:right w:val="single" w:sz="4" w:space="0" w:color="auto"/>
            </w:tcBorders>
            <w:vAlign w:val="center"/>
            <w:hideMark/>
          </w:tcPr>
          <w:p w14:paraId="7E6E3771"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auto"/>
              <w:right w:val="single" w:sz="4" w:space="0" w:color="auto"/>
            </w:tcBorders>
            <w:vAlign w:val="center"/>
            <w:hideMark/>
          </w:tcPr>
          <w:p w14:paraId="6551DC51"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auto"/>
              <w:right w:val="single" w:sz="4" w:space="0" w:color="auto"/>
            </w:tcBorders>
            <w:vAlign w:val="center"/>
            <w:hideMark/>
          </w:tcPr>
          <w:p w14:paraId="107DE96B"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auto"/>
              <w:right w:val="single" w:sz="4" w:space="0" w:color="auto"/>
            </w:tcBorders>
            <w:vAlign w:val="center"/>
            <w:hideMark/>
          </w:tcPr>
          <w:p w14:paraId="4970671E"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auto"/>
              <w:right w:val="single" w:sz="4" w:space="0" w:color="auto"/>
            </w:tcBorders>
            <w:vAlign w:val="center"/>
            <w:hideMark/>
          </w:tcPr>
          <w:p w14:paraId="7830BB0B"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auto"/>
              <w:right w:val="single" w:sz="4" w:space="0" w:color="auto"/>
            </w:tcBorders>
            <w:vAlign w:val="center"/>
            <w:hideMark/>
          </w:tcPr>
          <w:p w14:paraId="00848A57"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14:paraId="77BBCA1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Buxhet Shteti (në mijë lekë)</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7A451E8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Financim i Huaj (në mijë lekë)</w:t>
            </w:r>
          </w:p>
        </w:tc>
        <w:tc>
          <w:tcPr>
            <w:tcW w:w="0" w:type="auto"/>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8B06F8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Buxheti 2024-2026 (në lekë)</w:t>
            </w:r>
          </w:p>
        </w:tc>
        <w:tc>
          <w:tcPr>
            <w:tcW w:w="0" w:type="auto"/>
            <w:vMerge/>
            <w:tcBorders>
              <w:top w:val="single" w:sz="8" w:space="0" w:color="auto"/>
              <w:left w:val="single" w:sz="8" w:space="0" w:color="auto"/>
              <w:bottom w:val="single" w:sz="4" w:space="0" w:color="000000"/>
              <w:right w:val="single" w:sz="8" w:space="0" w:color="auto"/>
            </w:tcBorders>
            <w:vAlign w:val="center"/>
            <w:hideMark/>
          </w:tcPr>
          <w:p w14:paraId="33B2F265" w14:textId="77777777" w:rsidR="00B40DB6" w:rsidRPr="00423119" w:rsidRDefault="00B40DB6" w:rsidP="00B40DB6">
            <w:pPr>
              <w:spacing w:after="0" w:line="240" w:lineRule="auto"/>
              <w:rPr>
                <w:rFonts w:ascii="Garamond" w:hAnsi="Garamond" w:cs="Arial"/>
                <w:b/>
                <w:bCs/>
                <w:color w:val="000000"/>
                <w:sz w:val="4"/>
                <w:szCs w:val="4"/>
                <w:lang w:eastAsia="sq-AL"/>
              </w:rPr>
            </w:pPr>
          </w:p>
        </w:tc>
      </w:tr>
      <w:tr w:rsidR="004D0F19" w:rsidRPr="00423119" w14:paraId="1E37BC3F" w14:textId="77777777" w:rsidTr="00F1110D">
        <w:trPr>
          <w:trHeight w:val="162"/>
        </w:trPr>
        <w:tc>
          <w:tcPr>
            <w:tcW w:w="0" w:type="auto"/>
            <w:vMerge/>
            <w:tcBorders>
              <w:top w:val="nil"/>
              <w:left w:val="single" w:sz="8" w:space="0" w:color="auto"/>
              <w:bottom w:val="single" w:sz="4" w:space="0" w:color="auto"/>
              <w:right w:val="single" w:sz="4" w:space="0" w:color="auto"/>
            </w:tcBorders>
            <w:vAlign w:val="center"/>
            <w:hideMark/>
          </w:tcPr>
          <w:p w14:paraId="5DB862C2"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05B19528"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08B3C97F"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7445B5D2"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315D2B55"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5E542109"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auto"/>
              <w:right w:val="single" w:sz="4" w:space="0" w:color="auto"/>
            </w:tcBorders>
            <w:vAlign w:val="center"/>
            <w:hideMark/>
          </w:tcPr>
          <w:p w14:paraId="5C844935"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tcBorders>
              <w:top w:val="nil"/>
              <w:left w:val="nil"/>
              <w:bottom w:val="single" w:sz="4" w:space="0" w:color="auto"/>
              <w:right w:val="single" w:sz="4" w:space="0" w:color="auto"/>
            </w:tcBorders>
            <w:shd w:val="clear" w:color="000000" w:fill="FFFFFF"/>
            <w:vAlign w:val="center"/>
            <w:hideMark/>
          </w:tcPr>
          <w:p w14:paraId="59F9688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502B903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3249001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nil"/>
              <w:bottom w:val="single" w:sz="4" w:space="0" w:color="auto"/>
              <w:right w:val="single" w:sz="4" w:space="0" w:color="auto"/>
            </w:tcBorders>
            <w:shd w:val="clear" w:color="000000" w:fill="FFFFFF"/>
            <w:vAlign w:val="center"/>
            <w:hideMark/>
          </w:tcPr>
          <w:p w14:paraId="3594AE2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23EA9C9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7A85EEB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nil"/>
              <w:bottom w:val="single" w:sz="4" w:space="0" w:color="auto"/>
              <w:right w:val="single" w:sz="4" w:space="0" w:color="auto"/>
            </w:tcBorders>
            <w:shd w:val="clear" w:color="000000" w:fill="FFFFFF"/>
            <w:vAlign w:val="center"/>
            <w:hideMark/>
          </w:tcPr>
          <w:p w14:paraId="7F240CF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25115C6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2611E58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nil"/>
              <w:bottom w:val="single" w:sz="4" w:space="0" w:color="auto"/>
              <w:right w:val="single" w:sz="4" w:space="0" w:color="auto"/>
            </w:tcBorders>
            <w:shd w:val="clear" w:color="000000" w:fill="FFFFFF"/>
            <w:vAlign w:val="center"/>
            <w:hideMark/>
          </w:tcPr>
          <w:p w14:paraId="17A05D2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7E21FEC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7937E3D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nil"/>
              <w:bottom w:val="single" w:sz="4" w:space="0" w:color="auto"/>
              <w:right w:val="single" w:sz="4" w:space="0" w:color="auto"/>
            </w:tcBorders>
            <w:shd w:val="clear" w:color="000000" w:fill="FFFFFF"/>
            <w:vAlign w:val="center"/>
            <w:hideMark/>
          </w:tcPr>
          <w:p w14:paraId="702BCCB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5B59C28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1D888F7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nil"/>
              <w:bottom w:val="single" w:sz="4" w:space="0" w:color="auto"/>
              <w:right w:val="single" w:sz="4" w:space="0" w:color="auto"/>
            </w:tcBorders>
            <w:shd w:val="clear" w:color="000000" w:fill="FFFFFF"/>
            <w:vAlign w:val="center"/>
            <w:hideMark/>
          </w:tcPr>
          <w:p w14:paraId="1AF544B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4E5AE57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102117A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nil"/>
              <w:bottom w:val="single" w:sz="4" w:space="0" w:color="auto"/>
              <w:right w:val="single" w:sz="4" w:space="0" w:color="auto"/>
            </w:tcBorders>
            <w:shd w:val="clear" w:color="000000" w:fill="FFFFFF"/>
            <w:vAlign w:val="center"/>
            <w:hideMark/>
          </w:tcPr>
          <w:p w14:paraId="60949E2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40844B7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2E509D8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BSH</w:t>
            </w:r>
          </w:p>
        </w:tc>
        <w:tc>
          <w:tcPr>
            <w:tcW w:w="0" w:type="auto"/>
            <w:tcBorders>
              <w:top w:val="nil"/>
              <w:left w:val="nil"/>
              <w:bottom w:val="single" w:sz="4" w:space="0" w:color="auto"/>
              <w:right w:val="single" w:sz="4" w:space="0" w:color="auto"/>
            </w:tcBorders>
            <w:shd w:val="clear" w:color="000000" w:fill="FFFFFF"/>
            <w:vAlign w:val="center"/>
            <w:hideMark/>
          </w:tcPr>
          <w:p w14:paraId="65B90B5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06F47EF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6CB6ACD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FH</w:t>
            </w:r>
          </w:p>
        </w:tc>
        <w:tc>
          <w:tcPr>
            <w:tcW w:w="0" w:type="auto"/>
            <w:tcBorders>
              <w:top w:val="nil"/>
              <w:left w:val="nil"/>
              <w:bottom w:val="single" w:sz="4" w:space="0" w:color="auto"/>
              <w:right w:val="single" w:sz="4" w:space="0" w:color="auto"/>
            </w:tcBorders>
            <w:shd w:val="clear" w:color="000000" w:fill="FFFFFF"/>
            <w:vAlign w:val="center"/>
            <w:hideMark/>
          </w:tcPr>
          <w:p w14:paraId="3711339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FH</w:t>
            </w:r>
          </w:p>
        </w:tc>
        <w:tc>
          <w:tcPr>
            <w:tcW w:w="0" w:type="auto"/>
            <w:tcBorders>
              <w:top w:val="nil"/>
              <w:left w:val="single" w:sz="8" w:space="0" w:color="auto"/>
              <w:bottom w:val="nil"/>
              <w:right w:val="nil"/>
            </w:tcBorders>
            <w:shd w:val="clear" w:color="000000" w:fill="FFFFFF"/>
            <w:vAlign w:val="center"/>
            <w:hideMark/>
          </w:tcPr>
          <w:p w14:paraId="29F4AAA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single" w:sz="8" w:space="0" w:color="auto"/>
              <w:bottom w:val="nil"/>
              <w:right w:val="single" w:sz="8" w:space="0" w:color="auto"/>
            </w:tcBorders>
            <w:shd w:val="clear" w:color="000000" w:fill="FFFFFF"/>
            <w:vAlign w:val="center"/>
            <w:hideMark/>
          </w:tcPr>
          <w:p w14:paraId="2A42B19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nil"/>
              <w:right w:val="single" w:sz="8" w:space="0" w:color="auto"/>
            </w:tcBorders>
            <w:shd w:val="clear" w:color="000000" w:fill="FFFFFF"/>
            <w:vAlign w:val="center"/>
            <w:hideMark/>
          </w:tcPr>
          <w:p w14:paraId="5BA4A6A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BSH</w:t>
            </w:r>
          </w:p>
        </w:tc>
        <w:tc>
          <w:tcPr>
            <w:tcW w:w="0" w:type="auto"/>
            <w:vMerge/>
            <w:tcBorders>
              <w:top w:val="single" w:sz="8" w:space="0" w:color="auto"/>
              <w:left w:val="single" w:sz="8" w:space="0" w:color="auto"/>
              <w:bottom w:val="single" w:sz="4" w:space="0" w:color="000000"/>
              <w:right w:val="single" w:sz="8" w:space="0" w:color="auto"/>
            </w:tcBorders>
            <w:vAlign w:val="center"/>
            <w:hideMark/>
          </w:tcPr>
          <w:p w14:paraId="569B4876" w14:textId="77777777" w:rsidR="00B40DB6" w:rsidRPr="00423119" w:rsidRDefault="00B40DB6" w:rsidP="00B40DB6">
            <w:pPr>
              <w:spacing w:after="0" w:line="240" w:lineRule="auto"/>
              <w:rPr>
                <w:rFonts w:ascii="Garamond" w:hAnsi="Garamond" w:cs="Arial"/>
                <w:b/>
                <w:bCs/>
                <w:color w:val="000000"/>
                <w:sz w:val="4"/>
                <w:szCs w:val="4"/>
                <w:lang w:eastAsia="sq-AL"/>
              </w:rPr>
            </w:pPr>
          </w:p>
        </w:tc>
      </w:tr>
      <w:tr w:rsidR="004D0F19" w:rsidRPr="00423119" w14:paraId="1222D10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3D8D8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2.1</w:t>
            </w:r>
          </w:p>
        </w:tc>
        <w:tc>
          <w:tcPr>
            <w:tcW w:w="0" w:type="auto"/>
            <w:tcBorders>
              <w:top w:val="nil"/>
              <w:left w:val="nil"/>
              <w:bottom w:val="single" w:sz="4" w:space="0" w:color="auto"/>
              <w:right w:val="single" w:sz="4" w:space="0" w:color="auto"/>
            </w:tcBorders>
            <w:shd w:val="clear" w:color="000000" w:fill="FFFFFF"/>
            <w:vAlign w:val="center"/>
            <w:hideMark/>
          </w:tcPr>
          <w:p w14:paraId="636A9F26" w14:textId="151037BA" w:rsidR="00B40DB6" w:rsidRPr="00423119" w:rsidRDefault="00B40DB6" w:rsidP="00524477">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Identifikimi dhe mbështetja e individëve në rrezik për t’</w:t>
            </w:r>
            <w:r w:rsidR="00524477">
              <w:rPr>
                <w:rFonts w:ascii="Garamond" w:hAnsi="Garamond" w:cs="Arial"/>
                <w:b/>
                <w:bCs/>
                <w:color w:val="000000"/>
                <w:sz w:val="4"/>
                <w:szCs w:val="4"/>
                <w:lang w:eastAsia="sq-AL"/>
              </w:rPr>
              <w:t>i</w:t>
            </w:r>
            <w:r w:rsidRPr="00423119">
              <w:rPr>
                <w:rFonts w:ascii="Garamond" w:hAnsi="Garamond" w:cs="Arial"/>
                <w:b/>
                <w:bCs/>
                <w:color w:val="000000"/>
                <w:sz w:val="4"/>
                <w:szCs w:val="4"/>
                <w:lang w:eastAsia="sq-AL"/>
              </w:rPr>
              <w:t>u nënshtruar shtrëngimit, dhunës dhe frikësimit nga krimi i organizuar</w:t>
            </w:r>
          </w:p>
        </w:tc>
        <w:tc>
          <w:tcPr>
            <w:tcW w:w="0" w:type="auto"/>
            <w:tcBorders>
              <w:top w:val="nil"/>
              <w:left w:val="nil"/>
              <w:bottom w:val="single" w:sz="4" w:space="0" w:color="auto"/>
              <w:right w:val="single" w:sz="4" w:space="0" w:color="auto"/>
            </w:tcBorders>
            <w:shd w:val="clear" w:color="000000" w:fill="FFFFFF"/>
            <w:vAlign w:val="center"/>
            <w:hideMark/>
          </w:tcPr>
          <w:p w14:paraId="0C68565D"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9C5F4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39B8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35AF1B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F78D6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DF8DB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F00D60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E1F09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CAE0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D00ED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79669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05286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8EFE9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6ECA4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F6120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C2367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53BF4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8305F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2BF04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52ED2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046818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BE402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5471F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49BF8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A5B2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5BB28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81B66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E3249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A457B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6A3F6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3641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8594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A6A6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3A4C09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0DE7F17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CB8E0E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B994AC6" w14:textId="0061146F"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D658A3"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131C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33E9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E96F87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0C7D14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CB4E3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290C98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904F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64228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3160F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053FD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13C0B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987E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0371D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D7761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7EA33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EB9908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FEA3C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81CC9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3721F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C2500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8D9E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F908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5B971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65046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0B250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3D858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DC96C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36525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A6ECC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79AAF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345D48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9A9E8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vAlign w:val="center"/>
            <w:hideMark/>
          </w:tcPr>
          <w:p w14:paraId="064130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0B2691C4"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26373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2.1.1</w:t>
            </w:r>
          </w:p>
        </w:tc>
        <w:tc>
          <w:tcPr>
            <w:tcW w:w="0" w:type="auto"/>
            <w:tcBorders>
              <w:top w:val="nil"/>
              <w:left w:val="nil"/>
              <w:bottom w:val="single" w:sz="4" w:space="0" w:color="auto"/>
              <w:right w:val="single" w:sz="4" w:space="0" w:color="auto"/>
            </w:tcBorders>
            <w:shd w:val="clear" w:color="000000" w:fill="FFFFFF"/>
            <w:vAlign w:val="center"/>
            <w:hideMark/>
          </w:tcPr>
          <w:p w14:paraId="53223265"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Garantimi i jetës dhe sigurisë fizike të dëshmitarëve, bashkëpunëtorëve të drejtësisë, funksionarëve të ngarkuar me luftën kundër krimit të organizuar dhe viktimave të trafikimit </w:t>
            </w:r>
          </w:p>
        </w:tc>
        <w:tc>
          <w:tcPr>
            <w:tcW w:w="0" w:type="auto"/>
            <w:tcBorders>
              <w:top w:val="nil"/>
              <w:left w:val="nil"/>
              <w:bottom w:val="single" w:sz="4" w:space="0" w:color="auto"/>
              <w:right w:val="single" w:sz="4" w:space="0" w:color="auto"/>
            </w:tcBorders>
            <w:shd w:val="clear" w:color="000000" w:fill="FFFFFF"/>
            <w:vAlign w:val="center"/>
            <w:hideMark/>
          </w:tcPr>
          <w:p w14:paraId="61F4239B" w14:textId="342BD69D"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91604AD</w:t>
            </w:r>
          </w:p>
        </w:tc>
        <w:tc>
          <w:tcPr>
            <w:tcW w:w="0" w:type="auto"/>
            <w:tcBorders>
              <w:top w:val="nil"/>
              <w:left w:val="nil"/>
              <w:bottom w:val="single" w:sz="4" w:space="0" w:color="auto"/>
              <w:right w:val="single" w:sz="4" w:space="0" w:color="auto"/>
            </w:tcBorders>
            <w:shd w:val="clear" w:color="000000" w:fill="FFFFFF"/>
            <w:vAlign w:val="center"/>
            <w:hideMark/>
          </w:tcPr>
          <w:p w14:paraId="6E06E6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p>
        </w:tc>
        <w:tc>
          <w:tcPr>
            <w:tcW w:w="0" w:type="auto"/>
            <w:tcBorders>
              <w:top w:val="nil"/>
              <w:left w:val="nil"/>
              <w:bottom w:val="single" w:sz="4" w:space="0" w:color="auto"/>
              <w:right w:val="single" w:sz="4" w:space="0" w:color="auto"/>
            </w:tcBorders>
            <w:shd w:val="clear" w:color="000000" w:fill="FFFFFF"/>
            <w:vAlign w:val="center"/>
            <w:hideMark/>
          </w:tcPr>
          <w:p w14:paraId="19B713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KLGJ</w:t>
            </w:r>
            <w:r w:rsidRPr="00423119">
              <w:rPr>
                <w:rFonts w:ascii="Garamond" w:hAnsi="Garamond" w:cs="Arial"/>
                <w:color w:val="000000"/>
                <w:sz w:val="4"/>
                <w:szCs w:val="4"/>
                <w:lang w:eastAsia="sq-AL"/>
              </w:rPr>
              <w:br/>
              <w:t>PP</w:t>
            </w:r>
          </w:p>
        </w:tc>
        <w:tc>
          <w:tcPr>
            <w:tcW w:w="0" w:type="auto"/>
            <w:tcBorders>
              <w:top w:val="nil"/>
              <w:left w:val="nil"/>
              <w:bottom w:val="single" w:sz="4" w:space="0" w:color="auto"/>
              <w:right w:val="single" w:sz="4" w:space="0" w:color="auto"/>
            </w:tcBorders>
            <w:shd w:val="clear" w:color="000000" w:fill="FFFFFF"/>
            <w:vAlign w:val="center"/>
            <w:hideMark/>
          </w:tcPr>
          <w:p w14:paraId="1F84048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6AD6C1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661823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4710A5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4B9A5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410743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4EBB3E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66FB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09C0A5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3E8F95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5546E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331AF85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2CB62CE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3E540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6CF123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79E0FA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6FCB4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85,500,000</w:t>
            </w:r>
          </w:p>
        </w:tc>
        <w:tc>
          <w:tcPr>
            <w:tcW w:w="0" w:type="auto"/>
            <w:tcBorders>
              <w:top w:val="nil"/>
              <w:left w:val="nil"/>
              <w:bottom w:val="single" w:sz="4" w:space="0" w:color="auto"/>
              <w:right w:val="single" w:sz="4" w:space="0" w:color="auto"/>
            </w:tcBorders>
            <w:shd w:val="clear" w:color="000000" w:fill="FFFFFF"/>
            <w:vAlign w:val="center"/>
            <w:hideMark/>
          </w:tcPr>
          <w:p w14:paraId="679DF3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427,500,000</w:t>
            </w:r>
          </w:p>
        </w:tc>
        <w:tc>
          <w:tcPr>
            <w:tcW w:w="0" w:type="auto"/>
            <w:tcBorders>
              <w:top w:val="nil"/>
              <w:left w:val="nil"/>
              <w:bottom w:val="single" w:sz="4" w:space="0" w:color="auto"/>
              <w:right w:val="single" w:sz="4" w:space="0" w:color="auto"/>
            </w:tcBorders>
            <w:shd w:val="clear" w:color="000000" w:fill="FFFFFF"/>
            <w:vAlign w:val="center"/>
            <w:hideMark/>
          </w:tcPr>
          <w:p w14:paraId="31A17C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B2636E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427,500,000</w:t>
            </w:r>
          </w:p>
        </w:tc>
        <w:tc>
          <w:tcPr>
            <w:tcW w:w="0" w:type="auto"/>
            <w:tcBorders>
              <w:top w:val="nil"/>
              <w:left w:val="nil"/>
              <w:bottom w:val="single" w:sz="4" w:space="0" w:color="auto"/>
              <w:right w:val="single" w:sz="4" w:space="0" w:color="auto"/>
            </w:tcBorders>
            <w:shd w:val="clear" w:color="000000" w:fill="FFFFFF"/>
            <w:vAlign w:val="center"/>
            <w:hideMark/>
          </w:tcPr>
          <w:p w14:paraId="2414D9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256,500,000</w:t>
            </w:r>
          </w:p>
        </w:tc>
        <w:tc>
          <w:tcPr>
            <w:tcW w:w="0" w:type="auto"/>
            <w:tcBorders>
              <w:top w:val="nil"/>
              <w:left w:val="nil"/>
              <w:bottom w:val="single" w:sz="4" w:space="0" w:color="auto"/>
              <w:right w:val="single" w:sz="4" w:space="0" w:color="auto"/>
            </w:tcBorders>
            <w:shd w:val="clear" w:color="000000" w:fill="FFFFFF"/>
            <w:vAlign w:val="center"/>
            <w:hideMark/>
          </w:tcPr>
          <w:p w14:paraId="4EF7CC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36C5D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256,500,000</w:t>
            </w:r>
          </w:p>
        </w:tc>
        <w:tc>
          <w:tcPr>
            <w:tcW w:w="0" w:type="auto"/>
            <w:tcBorders>
              <w:top w:val="nil"/>
              <w:left w:val="nil"/>
              <w:bottom w:val="single" w:sz="4" w:space="0" w:color="auto"/>
              <w:right w:val="single" w:sz="4" w:space="0" w:color="auto"/>
            </w:tcBorders>
            <w:shd w:val="clear" w:color="000000" w:fill="FFFFFF"/>
            <w:vAlign w:val="center"/>
            <w:hideMark/>
          </w:tcPr>
          <w:p w14:paraId="3F4DE6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8BF0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58CBF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3960C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E751E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171,000,000</w:t>
            </w:r>
          </w:p>
        </w:tc>
        <w:tc>
          <w:tcPr>
            <w:tcW w:w="0" w:type="auto"/>
            <w:tcBorders>
              <w:top w:val="nil"/>
              <w:left w:val="nil"/>
              <w:bottom w:val="single" w:sz="4" w:space="0" w:color="auto"/>
              <w:right w:val="single" w:sz="4" w:space="0" w:color="auto"/>
            </w:tcBorders>
            <w:shd w:val="clear" w:color="000000" w:fill="FFFFFF"/>
            <w:vAlign w:val="center"/>
            <w:hideMark/>
          </w:tcPr>
          <w:p w14:paraId="6E29EA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927F4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171,000,000</w:t>
            </w:r>
          </w:p>
        </w:tc>
        <w:tc>
          <w:tcPr>
            <w:tcW w:w="0" w:type="auto"/>
            <w:tcBorders>
              <w:top w:val="nil"/>
              <w:left w:val="nil"/>
              <w:bottom w:val="single" w:sz="4" w:space="0" w:color="auto"/>
              <w:right w:val="single" w:sz="8" w:space="0" w:color="auto"/>
            </w:tcBorders>
            <w:shd w:val="clear" w:color="000000" w:fill="FFFFFF"/>
            <w:vAlign w:val="center"/>
            <w:hideMark/>
          </w:tcPr>
          <w:p w14:paraId="6CDD91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3584F45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1B2CC4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2.1.2</w:t>
            </w:r>
          </w:p>
        </w:tc>
        <w:tc>
          <w:tcPr>
            <w:tcW w:w="0" w:type="auto"/>
            <w:tcBorders>
              <w:top w:val="nil"/>
              <w:left w:val="nil"/>
              <w:bottom w:val="single" w:sz="4" w:space="0" w:color="auto"/>
              <w:right w:val="single" w:sz="4" w:space="0" w:color="auto"/>
            </w:tcBorders>
            <w:shd w:val="clear" w:color="000000" w:fill="FFFFFF"/>
            <w:vAlign w:val="bottom"/>
            <w:hideMark/>
          </w:tcPr>
          <w:p w14:paraId="23533228"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Nënshkrimi dhe zbatimi i marrëveshjeve ndërkombëtare mbi programet e mbrojtjes së dëshmitarëve dhe bashkëpunëtorëve të drejtësisë </w:t>
            </w:r>
          </w:p>
        </w:tc>
        <w:tc>
          <w:tcPr>
            <w:tcW w:w="0" w:type="auto"/>
            <w:tcBorders>
              <w:top w:val="nil"/>
              <w:left w:val="nil"/>
              <w:bottom w:val="single" w:sz="4" w:space="0" w:color="auto"/>
              <w:right w:val="single" w:sz="4" w:space="0" w:color="auto"/>
            </w:tcBorders>
            <w:shd w:val="clear" w:color="000000" w:fill="FFFFFF"/>
            <w:vAlign w:val="center"/>
            <w:hideMark/>
          </w:tcPr>
          <w:p w14:paraId="49B800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91604AD</w:t>
            </w:r>
          </w:p>
        </w:tc>
        <w:tc>
          <w:tcPr>
            <w:tcW w:w="0" w:type="auto"/>
            <w:tcBorders>
              <w:top w:val="nil"/>
              <w:left w:val="nil"/>
              <w:bottom w:val="single" w:sz="4" w:space="0" w:color="auto"/>
              <w:right w:val="single" w:sz="4" w:space="0" w:color="auto"/>
            </w:tcBorders>
            <w:shd w:val="clear" w:color="000000" w:fill="FFFFFF"/>
            <w:vAlign w:val="center"/>
            <w:hideMark/>
          </w:tcPr>
          <w:p w14:paraId="32E98C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p>
        </w:tc>
        <w:tc>
          <w:tcPr>
            <w:tcW w:w="0" w:type="auto"/>
            <w:tcBorders>
              <w:top w:val="nil"/>
              <w:left w:val="nil"/>
              <w:bottom w:val="single" w:sz="4" w:space="0" w:color="auto"/>
              <w:right w:val="single" w:sz="4" w:space="0" w:color="auto"/>
            </w:tcBorders>
            <w:shd w:val="clear" w:color="000000" w:fill="FFFFFF"/>
            <w:vAlign w:val="center"/>
            <w:hideMark/>
          </w:tcPr>
          <w:p w14:paraId="44AF23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KLGJ</w:t>
            </w:r>
            <w:r w:rsidRPr="00423119">
              <w:rPr>
                <w:rFonts w:ascii="Garamond" w:hAnsi="Garamond" w:cs="Arial"/>
                <w:color w:val="000000"/>
                <w:sz w:val="4"/>
                <w:szCs w:val="4"/>
                <w:lang w:eastAsia="sq-AL"/>
              </w:rPr>
              <w:br/>
              <w:t>PP</w:t>
            </w:r>
          </w:p>
        </w:tc>
        <w:tc>
          <w:tcPr>
            <w:tcW w:w="0" w:type="auto"/>
            <w:tcBorders>
              <w:top w:val="nil"/>
              <w:left w:val="nil"/>
              <w:bottom w:val="single" w:sz="4" w:space="0" w:color="auto"/>
              <w:right w:val="single" w:sz="4" w:space="0" w:color="auto"/>
            </w:tcBorders>
            <w:shd w:val="clear" w:color="000000" w:fill="FFFFFF"/>
            <w:vAlign w:val="center"/>
            <w:hideMark/>
          </w:tcPr>
          <w:p w14:paraId="0DFB196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75093A2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7E0A13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63A4EE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6D6C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05EB5C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313958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00C52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73D217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5DECF6E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6C8E3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43D3ED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343B8B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B713E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72685A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286CEE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5FE04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15,850,000</w:t>
            </w:r>
          </w:p>
        </w:tc>
        <w:tc>
          <w:tcPr>
            <w:tcW w:w="0" w:type="auto"/>
            <w:tcBorders>
              <w:top w:val="nil"/>
              <w:left w:val="nil"/>
              <w:bottom w:val="single" w:sz="4" w:space="0" w:color="auto"/>
              <w:right w:val="single" w:sz="4" w:space="0" w:color="auto"/>
            </w:tcBorders>
            <w:shd w:val="clear" w:color="000000" w:fill="FFFFFF"/>
            <w:vAlign w:val="center"/>
            <w:hideMark/>
          </w:tcPr>
          <w:p w14:paraId="2D0D81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79,250,000</w:t>
            </w:r>
          </w:p>
        </w:tc>
        <w:tc>
          <w:tcPr>
            <w:tcW w:w="0" w:type="auto"/>
            <w:tcBorders>
              <w:top w:val="nil"/>
              <w:left w:val="nil"/>
              <w:bottom w:val="single" w:sz="4" w:space="0" w:color="auto"/>
              <w:right w:val="single" w:sz="4" w:space="0" w:color="auto"/>
            </w:tcBorders>
            <w:shd w:val="clear" w:color="000000" w:fill="FFFFFF"/>
            <w:vAlign w:val="center"/>
            <w:hideMark/>
          </w:tcPr>
          <w:p w14:paraId="7A3893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78F9C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79,250,000</w:t>
            </w:r>
          </w:p>
        </w:tc>
        <w:tc>
          <w:tcPr>
            <w:tcW w:w="0" w:type="auto"/>
            <w:tcBorders>
              <w:top w:val="nil"/>
              <w:left w:val="nil"/>
              <w:bottom w:val="single" w:sz="4" w:space="0" w:color="auto"/>
              <w:right w:val="single" w:sz="4" w:space="0" w:color="auto"/>
            </w:tcBorders>
            <w:shd w:val="clear" w:color="000000" w:fill="FFFFFF"/>
            <w:vAlign w:val="center"/>
            <w:hideMark/>
          </w:tcPr>
          <w:p w14:paraId="0B6FE2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47,550,000</w:t>
            </w:r>
          </w:p>
        </w:tc>
        <w:tc>
          <w:tcPr>
            <w:tcW w:w="0" w:type="auto"/>
            <w:tcBorders>
              <w:top w:val="nil"/>
              <w:left w:val="nil"/>
              <w:bottom w:val="single" w:sz="4" w:space="0" w:color="auto"/>
              <w:right w:val="single" w:sz="4" w:space="0" w:color="auto"/>
            </w:tcBorders>
            <w:shd w:val="clear" w:color="000000" w:fill="FFFFFF"/>
            <w:vAlign w:val="center"/>
            <w:hideMark/>
          </w:tcPr>
          <w:p w14:paraId="5E6356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3EEEA6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47,550,000</w:t>
            </w:r>
          </w:p>
        </w:tc>
        <w:tc>
          <w:tcPr>
            <w:tcW w:w="0" w:type="auto"/>
            <w:tcBorders>
              <w:top w:val="nil"/>
              <w:left w:val="nil"/>
              <w:bottom w:val="single" w:sz="4" w:space="0" w:color="auto"/>
              <w:right w:val="single" w:sz="4" w:space="0" w:color="auto"/>
            </w:tcBorders>
            <w:shd w:val="clear" w:color="000000" w:fill="FFFFFF"/>
            <w:vAlign w:val="center"/>
            <w:hideMark/>
          </w:tcPr>
          <w:p w14:paraId="1FA224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5BD1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F82B5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48A76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EDDD8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31,700,000</w:t>
            </w:r>
          </w:p>
        </w:tc>
        <w:tc>
          <w:tcPr>
            <w:tcW w:w="0" w:type="auto"/>
            <w:tcBorders>
              <w:top w:val="nil"/>
              <w:left w:val="nil"/>
              <w:bottom w:val="single" w:sz="4" w:space="0" w:color="auto"/>
              <w:right w:val="single" w:sz="4" w:space="0" w:color="auto"/>
            </w:tcBorders>
            <w:shd w:val="clear" w:color="000000" w:fill="FFFFFF"/>
            <w:vAlign w:val="center"/>
            <w:hideMark/>
          </w:tcPr>
          <w:p w14:paraId="1FCAAC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D3F61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31,700,000</w:t>
            </w:r>
          </w:p>
        </w:tc>
        <w:tc>
          <w:tcPr>
            <w:tcW w:w="0" w:type="auto"/>
            <w:tcBorders>
              <w:top w:val="nil"/>
              <w:left w:val="nil"/>
              <w:bottom w:val="single" w:sz="4" w:space="0" w:color="auto"/>
              <w:right w:val="single" w:sz="8" w:space="0" w:color="auto"/>
            </w:tcBorders>
            <w:shd w:val="clear" w:color="000000" w:fill="FFFFFF"/>
            <w:vAlign w:val="center"/>
            <w:hideMark/>
          </w:tcPr>
          <w:p w14:paraId="439E93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C56760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9F915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2.1.3</w:t>
            </w:r>
          </w:p>
        </w:tc>
        <w:tc>
          <w:tcPr>
            <w:tcW w:w="0" w:type="auto"/>
            <w:tcBorders>
              <w:top w:val="nil"/>
              <w:left w:val="nil"/>
              <w:bottom w:val="single" w:sz="4" w:space="0" w:color="auto"/>
              <w:right w:val="single" w:sz="4" w:space="0" w:color="auto"/>
            </w:tcBorders>
            <w:shd w:val="clear" w:color="000000" w:fill="FFFFFF"/>
            <w:vAlign w:val="center"/>
            <w:hideMark/>
          </w:tcPr>
          <w:p w14:paraId="2C98871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Asistimi i viktimave të trafikimit </w:t>
            </w:r>
          </w:p>
        </w:tc>
        <w:tc>
          <w:tcPr>
            <w:tcW w:w="0" w:type="auto"/>
            <w:tcBorders>
              <w:top w:val="nil"/>
              <w:left w:val="nil"/>
              <w:bottom w:val="single" w:sz="4" w:space="0" w:color="auto"/>
              <w:right w:val="single" w:sz="4" w:space="0" w:color="auto"/>
            </w:tcBorders>
            <w:shd w:val="clear" w:color="000000" w:fill="FFFFFF"/>
            <w:vAlign w:val="center"/>
            <w:hideMark/>
          </w:tcPr>
          <w:p w14:paraId="72840D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91604AD</w:t>
            </w:r>
          </w:p>
        </w:tc>
        <w:tc>
          <w:tcPr>
            <w:tcW w:w="0" w:type="auto"/>
            <w:tcBorders>
              <w:top w:val="nil"/>
              <w:left w:val="nil"/>
              <w:bottom w:val="single" w:sz="4" w:space="0" w:color="auto"/>
              <w:right w:val="single" w:sz="4" w:space="0" w:color="auto"/>
            </w:tcBorders>
            <w:shd w:val="clear" w:color="000000" w:fill="FFFFFF"/>
            <w:vAlign w:val="center"/>
            <w:hideMark/>
          </w:tcPr>
          <w:p w14:paraId="4F00D0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p>
        </w:tc>
        <w:tc>
          <w:tcPr>
            <w:tcW w:w="0" w:type="auto"/>
            <w:tcBorders>
              <w:top w:val="nil"/>
              <w:left w:val="nil"/>
              <w:bottom w:val="single" w:sz="4" w:space="0" w:color="auto"/>
              <w:right w:val="single" w:sz="4" w:space="0" w:color="auto"/>
            </w:tcBorders>
            <w:shd w:val="clear" w:color="000000" w:fill="FFFFFF"/>
            <w:vAlign w:val="center"/>
            <w:hideMark/>
          </w:tcPr>
          <w:p w14:paraId="6D4979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KLGJ</w:t>
            </w:r>
            <w:r w:rsidRPr="00423119">
              <w:rPr>
                <w:rFonts w:ascii="Garamond" w:hAnsi="Garamond" w:cs="Arial"/>
                <w:color w:val="000000"/>
                <w:sz w:val="4"/>
                <w:szCs w:val="4"/>
                <w:lang w:eastAsia="sq-AL"/>
              </w:rPr>
              <w:br/>
              <w:t>PP</w:t>
            </w:r>
          </w:p>
        </w:tc>
        <w:tc>
          <w:tcPr>
            <w:tcW w:w="0" w:type="auto"/>
            <w:tcBorders>
              <w:top w:val="nil"/>
              <w:left w:val="nil"/>
              <w:bottom w:val="single" w:sz="4" w:space="0" w:color="auto"/>
              <w:right w:val="single" w:sz="4" w:space="0" w:color="auto"/>
            </w:tcBorders>
            <w:shd w:val="clear" w:color="000000" w:fill="FFFFFF"/>
            <w:vAlign w:val="center"/>
            <w:hideMark/>
          </w:tcPr>
          <w:p w14:paraId="36C37C6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487307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515A100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vAlign w:val="center"/>
            <w:hideMark/>
          </w:tcPr>
          <w:p w14:paraId="0726BA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3E01D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noWrap/>
            <w:vAlign w:val="center"/>
            <w:hideMark/>
          </w:tcPr>
          <w:p w14:paraId="77D7B9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vAlign w:val="center"/>
            <w:hideMark/>
          </w:tcPr>
          <w:p w14:paraId="29F5FC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CF080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noWrap/>
            <w:vAlign w:val="center"/>
            <w:hideMark/>
          </w:tcPr>
          <w:p w14:paraId="116C0C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vAlign w:val="center"/>
            <w:hideMark/>
          </w:tcPr>
          <w:p w14:paraId="7918CB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734DB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noWrap/>
            <w:vAlign w:val="center"/>
            <w:hideMark/>
          </w:tcPr>
          <w:p w14:paraId="51D847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vAlign w:val="center"/>
            <w:hideMark/>
          </w:tcPr>
          <w:p w14:paraId="712F931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929C7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noWrap/>
            <w:vAlign w:val="center"/>
            <w:hideMark/>
          </w:tcPr>
          <w:p w14:paraId="62D62D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vAlign w:val="center"/>
            <w:hideMark/>
          </w:tcPr>
          <w:p w14:paraId="4DA6BC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0AC97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45,850,000</w:t>
            </w:r>
          </w:p>
        </w:tc>
        <w:tc>
          <w:tcPr>
            <w:tcW w:w="0" w:type="auto"/>
            <w:tcBorders>
              <w:top w:val="nil"/>
              <w:left w:val="nil"/>
              <w:bottom w:val="single" w:sz="4" w:space="0" w:color="auto"/>
              <w:right w:val="single" w:sz="4" w:space="0" w:color="auto"/>
            </w:tcBorders>
            <w:shd w:val="clear" w:color="000000" w:fill="FFFFFF"/>
            <w:vAlign w:val="center"/>
            <w:hideMark/>
          </w:tcPr>
          <w:p w14:paraId="483F59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229,250,000</w:t>
            </w:r>
          </w:p>
        </w:tc>
        <w:tc>
          <w:tcPr>
            <w:tcW w:w="0" w:type="auto"/>
            <w:tcBorders>
              <w:top w:val="nil"/>
              <w:left w:val="nil"/>
              <w:bottom w:val="single" w:sz="4" w:space="0" w:color="auto"/>
              <w:right w:val="single" w:sz="4" w:space="0" w:color="auto"/>
            </w:tcBorders>
            <w:shd w:val="clear" w:color="000000" w:fill="FFFFFF"/>
            <w:vAlign w:val="center"/>
            <w:hideMark/>
          </w:tcPr>
          <w:p w14:paraId="416732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F605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229,250,000</w:t>
            </w:r>
          </w:p>
        </w:tc>
        <w:tc>
          <w:tcPr>
            <w:tcW w:w="0" w:type="auto"/>
            <w:tcBorders>
              <w:top w:val="nil"/>
              <w:left w:val="nil"/>
              <w:bottom w:val="single" w:sz="4" w:space="0" w:color="auto"/>
              <w:right w:val="single" w:sz="4" w:space="0" w:color="auto"/>
            </w:tcBorders>
            <w:shd w:val="clear" w:color="000000" w:fill="FFFFFF"/>
            <w:vAlign w:val="center"/>
            <w:hideMark/>
          </w:tcPr>
          <w:p w14:paraId="2F2EFE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137,550,000</w:t>
            </w:r>
          </w:p>
        </w:tc>
        <w:tc>
          <w:tcPr>
            <w:tcW w:w="0" w:type="auto"/>
            <w:tcBorders>
              <w:top w:val="nil"/>
              <w:left w:val="nil"/>
              <w:bottom w:val="single" w:sz="4" w:space="0" w:color="auto"/>
              <w:right w:val="single" w:sz="4" w:space="0" w:color="auto"/>
            </w:tcBorders>
            <w:shd w:val="clear" w:color="000000" w:fill="FFFFFF"/>
            <w:vAlign w:val="center"/>
            <w:hideMark/>
          </w:tcPr>
          <w:p w14:paraId="38E953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A419A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137,550,000</w:t>
            </w:r>
          </w:p>
        </w:tc>
        <w:tc>
          <w:tcPr>
            <w:tcW w:w="0" w:type="auto"/>
            <w:tcBorders>
              <w:top w:val="nil"/>
              <w:left w:val="nil"/>
              <w:bottom w:val="single" w:sz="4" w:space="0" w:color="auto"/>
              <w:right w:val="single" w:sz="4" w:space="0" w:color="auto"/>
            </w:tcBorders>
            <w:shd w:val="clear" w:color="000000" w:fill="FFFFFF"/>
            <w:vAlign w:val="center"/>
            <w:hideMark/>
          </w:tcPr>
          <w:p w14:paraId="71C73F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3DBD8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0BDA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5DB32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53143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91,700,000</w:t>
            </w:r>
          </w:p>
        </w:tc>
        <w:tc>
          <w:tcPr>
            <w:tcW w:w="0" w:type="auto"/>
            <w:tcBorders>
              <w:top w:val="nil"/>
              <w:left w:val="nil"/>
              <w:bottom w:val="single" w:sz="4" w:space="0" w:color="auto"/>
              <w:right w:val="single" w:sz="4" w:space="0" w:color="auto"/>
            </w:tcBorders>
            <w:shd w:val="clear" w:color="000000" w:fill="FFFFFF"/>
            <w:vAlign w:val="center"/>
            <w:hideMark/>
          </w:tcPr>
          <w:p w14:paraId="7DE7C1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EE493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91,700,000</w:t>
            </w:r>
          </w:p>
        </w:tc>
        <w:tc>
          <w:tcPr>
            <w:tcW w:w="0" w:type="auto"/>
            <w:tcBorders>
              <w:top w:val="nil"/>
              <w:left w:val="nil"/>
              <w:bottom w:val="single" w:sz="4" w:space="0" w:color="auto"/>
              <w:right w:val="single" w:sz="8" w:space="0" w:color="auto"/>
            </w:tcBorders>
            <w:shd w:val="clear" w:color="000000" w:fill="FFFFFF"/>
            <w:vAlign w:val="center"/>
            <w:hideMark/>
          </w:tcPr>
          <w:p w14:paraId="61F919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2414077"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0BFB377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F8BEEA1" w14:textId="208E16AE" w:rsidR="00B40DB6" w:rsidRPr="00423119" w:rsidRDefault="00B40DB6" w:rsidP="0044249F">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524477">
              <w:rPr>
                <w:rFonts w:ascii="Garamond" w:hAnsi="Garamond" w:cs="Arial"/>
                <w:b/>
                <w:bCs/>
                <w:color w:val="FF0000"/>
                <w:sz w:val="4"/>
                <w:szCs w:val="4"/>
                <w:lang w:eastAsia="sq-AL"/>
              </w:rPr>
              <w:t xml:space="preserve">ja: </w:t>
            </w:r>
            <w:r w:rsidRPr="00423119">
              <w:rPr>
                <w:rFonts w:ascii="Garamond" w:hAnsi="Garamond" w:cs="Arial"/>
                <w:b/>
                <w:bCs/>
                <w:color w:val="FF0000"/>
                <w:sz w:val="4"/>
                <w:szCs w:val="4"/>
                <w:lang w:eastAsia="sq-AL"/>
              </w:rPr>
              <w:t>Objektivi specifik 2.1</w:t>
            </w:r>
          </w:p>
        </w:tc>
        <w:tc>
          <w:tcPr>
            <w:tcW w:w="0" w:type="auto"/>
            <w:tcBorders>
              <w:top w:val="nil"/>
              <w:left w:val="nil"/>
              <w:bottom w:val="single" w:sz="4" w:space="0" w:color="auto"/>
              <w:right w:val="single" w:sz="4" w:space="0" w:color="auto"/>
            </w:tcBorders>
            <w:shd w:val="clear" w:color="000000" w:fill="D0CECE"/>
            <w:vAlign w:val="center"/>
            <w:hideMark/>
          </w:tcPr>
          <w:p w14:paraId="764E6FE0"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A26D8F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F5E477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EE92C0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24AC33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92FD11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3A74934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543E33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3871751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73A5328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390D3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0618D4F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01AE6AD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B445CB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28A4D5C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56AB391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1B93D5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3A72BEE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5F1228F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6B9768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147,200,000</w:t>
            </w:r>
          </w:p>
        </w:tc>
        <w:tc>
          <w:tcPr>
            <w:tcW w:w="0" w:type="auto"/>
            <w:tcBorders>
              <w:top w:val="nil"/>
              <w:left w:val="nil"/>
              <w:bottom w:val="single" w:sz="4" w:space="0" w:color="auto"/>
              <w:right w:val="single" w:sz="4" w:space="0" w:color="auto"/>
            </w:tcBorders>
            <w:shd w:val="clear" w:color="000000" w:fill="D0CECE"/>
            <w:vAlign w:val="center"/>
            <w:hideMark/>
          </w:tcPr>
          <w:p w14:paraId="2405C04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736,000,000</w:t>
            </w:r>
          </w:p>
        </w:tc>
        <w:tc>
          <w:tcPr>
            <w:tcW w:w="0" w:type="auto"/>
            <w:tcBorders>
              <w:top w:val="nil"/>
              <w:left w:val="nil"/>
              <w:bottom w:val="single" w:sz="4" w:space="0" w:color="auto"/>
              <w:right w:val="single" w:sz="4" w:space="0" w:color="auto"/>
            </w:tcBorders>
            <w:shd w:val="clear" w:color="000000" w:fill="D0CECE"/>
            <w:vAlign w:val="center"/>
            <w:hideMark/>
          </w:tcPr>
          <w:p w14:paraId="0BAD974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D91E0A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736,000,000</w:t>
            </w:r>
          </w:p>
        </w:tc>
        <w:tc>
          <w:tcPr>
            <w:tcW w:w="0" w:type="auto"/>
            <w:tcBorders>
              <w:top w:val="nil"/>
              <w:left w:val="nil"/>
              <w:bottom w:val="single" w:sz="4" w:space="0" w:color="auto"/>
              <w:right w:val="single" w:sz="4" w:space="0" w:color="auto"/>
            </w:tcBorders>
            <w:shd w:val="clear" w:color="000000" w:fill="D0CECE"/>
            <w:vAlign w:val="center"/>
            <w:hideMark/>
          </w:tcPr>
          <w:p w14:paraId="006345C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441,600,000</w:t>
            </w:r>
          </w:p>
        </w:tc>
        <w:tc>
          <w:tcPr>
            <w:tcW w:w="0" w:type="auto"/>
            <w:tcBorders>
              <w:top w:val="nil"/>
              <w:left w:val="nil"/>
              <w:bottom w:val="single" w:sz="4" w:space="0" w:color="auto"/>
              <w:right w:val="single" w:sz="4" w:space="0" w:color="auto"/>
            </w:tcBorders>
            <w:shd w:val="clear" w:color="000000" w:fill="D0CECE"/>
            <w:vAlign w:val="center"/>
            <w:hideMark/>
          </w:tcPr>
          <w:p w14:paraId="7B797D9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ED526C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441,600,000</w:t>
            </w:r>
          </w:p>
        </w:tc>
        <w:tc>
          <w:tcPr>
            <w:tcW w:w="0" w:type="auto"/>
            <w:tcBorders>
              <w:top w:val="nil"/>
              <w:left w:val="nil"/>
              <w:bottom w:val="single" w:sz="4" w:space="0" w:color="auto"/>
              <w:right w:val="single" w:sz="4" w:space="0" w:color="auto"/>
            </w:tcBorders>
            <w:shd w:val="clear" w:color="000000" w:fill="D0CECE"/>
            <w:vAlign w:val="center"/>
            <w:hideMark/>
          </w:tcPr>
          <w:p w14:paraId="523DD62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94D1D4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E695D2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B28512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4BE1BC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294,400,000</w:t>
            </w:r>
          </w:p>
        </w:tc>
        <w:tc>
          <w:tcPr>
            <w:tcW w:w="0" w:type="auto"/>
            <w:tcBorders>
              <w:top w:val="nil"/>
              <w:left w:val="nil"/>
              <w:bottom w:val="single" w:sz="4" w:space="0" w:color="auto"/>
              <w:right w:val="single" w:sz="4" w:space="0" w:color="auto"/>
            </w:tcBorders>
            <w:shd w:val="clear" w:color="000000" w:fill="D0CECE"/>
            <w:vAlign w:val="center"/>
            <w:hideMark/>
          </w:tcPr>
          <w:p w14:paraId="1C3CC6F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2A9962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294,400,000</w:t>
            </w:r>
          </w:p>
        </w:tc>
        <w:tc>
          <w:tcPr>
            <w:tcW w:w="0" w:type="auto"/>
            <w:tcBorders>
              <w:top w:val="nil"/>
              <w:left w:val="nil"/>
              <w:bottom w:val="single" w:sz="4" w:space="0" w:color="auto"/>
              <w:right w:val="single" w:sz="8" w:space="0" w:color="auto"/>
            </w:tcBorders>
            <w:shd w:val="clear" w:color="000000" w:fill="D0CECE"/>
            <w:vAlign w:val="center"/>
            <w:hideMark/>
          </w:tcPr>
          <w:p w14:paraId="1EF1EDE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62D7E813"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C52E4E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2.2</w:t>
            </w:r>
          </w:p>
        </w:tc>
        <w:tc>
          <w:tcPr>
            <w:tcW w:w="0" w:type="auto"/>
            <w:tcBorders>
              <w:top w:val="nil"/>
              <w:left w:val="nil"/>
              <w:bottom w:val="single" w:sz="4" w:space="0" w:color="auto"/>
              <w:right w:val="single" w:sz="4" w:space="0" w:color="auto"/>
            </w:tcBorders>
            <w:shd w:val="clear" w:color="000000" w:fill="FFFFFF"/>
            <w:vAlign w:val="center"/>
            <w:hideMark/>
          </w:tcPr>
          <w:p w14:paraId="732368CC"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Rritja e profesionalizmit</w:t>
            </w:r>
          </w:p>
        </w:tc>
        <w:tc>
          <w:tcPr>
            <w:tcW w:w="0" w:type="auto"/>
            <w:tcBorders>
              <w:top w:val="nil"/>
              <w:left w:val="nil"/>
              <w:bottom w:val="single" w:sz="4" w:space="0" w:color="auto"/>
              <w:right w:val="single" w:sz="4" w:space="0" w:color="auto"/>
            </w:tcBorders>
            <w:shd w:val="clear" w:color="000000" w:fill="FFFFFF"/>
            <w:vAlign w:val="center"/>
            <w:hideMark/>
          </w:tcPr>
          <w:p w14:paraId="30784AE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1DD5B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0A30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5E35F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CB3C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D431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7EE7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7230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AEAA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1D68C8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D933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D86E7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6B61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839E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5914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167A9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DA06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436C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AD9F2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BEDD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84A24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6F3A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917A4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1F8E3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4A088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918A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70FC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8A4F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5191E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BE3E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76C4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5079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480E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285869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7E78C7C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FEF046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F88EC03" w14:textId="56E0F928"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D30DF3"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5CAFB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71DFC6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6955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80EB8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D184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C491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1B9C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15A56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B784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6C29D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8EF0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E9A45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7107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3780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24596C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B551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1081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4091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1024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63982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D167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7FC7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1B03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5671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4C26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178180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3F85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EA18B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C220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F6120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2995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4A4A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571FEA9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14011A6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A95EED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2.2.1</w:t>
            </w:r>
          </w:p>
        </w:tc>
        <w:tc>
          <w:tcPr>
            <w:tcW w:w="0" w:type="auto"/>
            <w:tcBorders>
              <w:top w:val="nil"/>
              <w:left w:val="nil"/>
              <w:bottom w:val="single" w:sz="4" w:space="0" w:color="auto"/>
              <w:right w:val="single" w:sz="4" w:space="0" w:color="auto"/>
            </w:tcBorders>
            <w:shd w:val="clear" w:color="000000" w:fill="FFFFFF"/>
            <w:vAlign w:val="bottom"/>
            <w:hideMark/>
          </w:tcPr>
          <w:p w14:paraId="64F8B98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Kryerja e trajnimeve të strukturave të hetimit të krimit në Policinë e Shtetit mbi format dhe metodat më të avancuara të hetimit të strukturave dhe veprimtarive kriminale </w:t>
            </w:r>
          </w:p>
        </w:tc>
        <w:tc>
          <w:tcPr>
            <w:tcW w:w="0" w:type="auto"/>
            <w:tcBorders>
              <w:top w:val="nil"/>
              <w:left w:val="nil"/>
              <w:bottom w:val="single" w:sz="4" w:space="0" w:color="auto"/>
              <w:right w:val="single" w:sz="4" w:space="0" w:color="auto"/>
            </w:tcBorders>
            <w:shd w:val="clear" w:color="000000" w:fill="FFFFFF"/>
            <w:vAlign w:val="center"/>
            <w:hideMark/>
          </w:tcPr>
          <w:p w14:paraId="34F30B0C" w14:textId="5C47BC5E"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91604AA</w:t>
            </w:r>
          </w:p>
        </w:tc>
        <w:tc>
          <w:tcPr>
            <w:tcW w:w="0" w:type="auto"/>
            <w:tcBorders>
              <w:top w:val="nil"/>
              <w:left w:val="nil"/>
              <w:bottom w:val="single" w:sz="4" w:space="0" w:color="auto"/>
              <w:right w:val="single" w:sz="4" w:space="0" w:color="auto"/>
            </w:tcBorders>
            <w:shd w:val="clear" w:color="000000" w:fill="FFFFFF"/>
            <w:vAlign w:val="center"/>
            <w:hideMark/>
          </w:tcPr>
          <w:p w14:paraId="6AFBA7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350C3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C66E7D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72D8435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6D9C81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28313DC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41C16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44859B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549933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46844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7F268B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04AF92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E927E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35051E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2073DB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7C149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6D4013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noWrap/>
            <w:vAlign w:val="center"/>
            <w:hideMark/>
          </w:tcPr>
          <w:p w14:paraId="4E299C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D5342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226,800,000</w:t>
            </w:r>
          </w:p>
        </w:tc>
        <w:tc>
          <w:tcPr>
            <w:tcW w:w="0" w:type="auto"/>
            <w:tcBorders>
              <w:top w:val="nil"/>
              <w:left w:val="nil"/>
              <w:bottom w:val="single" w:sz="4" w:space="0" w:color="auto"/>
              <w:right w:val="single" w:sz="4" w:space="0" w:color="auto"/>
            </w:tcBorders>
            <w:shd w:val="clear" w:color="000000" w:fill="FFFFFF"/>
            <w:vAlign w:val="center"/>
            <w:hideMark/>
          </w:tcPr>
          <w:p w14:paraId="6E1A15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1,134,000,000</w:t>
            </w:r>
          </w:p>
        </w:tc>
        <w:tc>
          <w:tcPr>
            <w:tcW w:w="0" w:type="auto"/>
            <w:tcBorders>
              <w:top w:val="nil"/>
              <w:left w:val="nil"/>
              <w:bottom w:val="single" w:sz="4" w:space="0" w:color="auto"/>
              <w:right w:val="single" w:sz="4" w:space="0" w:color="auto"/>
            </w:tcBorders>
            <w:shd w:val="clear" w:color="000000" w:fill="FFFFFF"/>
            <w:vAlign w:val="center"/>
            <w:hideMark/>
          </w:tcPr>
          <w:p w14:paraId="79C76B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261CE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1,134,000,000</w:t>
            </w:r>
          </w:p>
        </w:tc>
        <w:tc>
          <w:tcPr>
            <w:tcW w:w="0" w:type="auto"/>
            <w:tcBorders>
              <w:top w:val="nil"/>
              <w:left w:val="nil"/>
              <w:bottom w:val="single" w:sz="4" w:space="0" w:color="auto"/>
              <w:right w:val="single" w:sz="4" w:space="0" w:color="auto"/>
            </w:tcBorders>
            <w:shd w:val="clear" w:color="000000" w:fill="FFFFFF"/>
            <w:vAlign w:val="center"/>
            <w:hideMark/>
          </w:tcPr>
          <w:p w14:paraId="2D3143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680,400,000</w:t>
            </w:r>
          </w:p>
        </w:tc>
        <w:tc>
          <w:tcPr>
            <w:tcW w:w="0" w:type="auto"/>
            <w:tcBorders>
              <w:top w:val="nil"/>
              <w:left w:val="nil"/>
              <w:bottom w:val="single" w:sz="4" w:space="0" w:color="auto"/>
              <w:right w:val="single" w:sz="4" w:space="0" w:color="auto"/>
            </w:tcBorders>
            <w:shd w:val="clear" w:color="000000" w:fill="FFFFFF"/>
            <w:vAlign w:val="center"/>
            <w:hideMark/>
          </w:tcPr>
          <w:p w14:paraId="55E78F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F86E8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680,400,000</w:t>
            </w:r>
          </w:p>
        </w:tc>
        <w:tc>
          <w:tcPr>
            <w:tcW w:w="0" w:type="auto"/>
            <w:tcBorders>
              <w:top w:val="nil"/>
              <w:left w:val="nil"/>
              <w:bottom w:val="single" w:sz="4" w:space="0" w:color="auto"/>
              <w:right w:val="single" w:sz="4" w:space="0" w:color="auto"/>
            </w:tcBorders>
            <w:shd w:val="clear" w:color="000000" w:fill="FFFFFF"/>
            <w:vAlign w:val="center"/>
            <w:hideMark/>
          </w:tcPr>
          <w:p w14:paraId="6586E1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27FA74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6409B5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79354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A1B075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453,600,000</w:t>
            </w:r>
          </w:p>
        </w:tc>
        <w:tc>
          <w:tcPr>
            <w:tcW w:w="0" w:type="auto"/>
            <w:tcBorders>
              <w:top w:val="nil"/>
              <w:left w:val="nil"/>
              <w:bottom w:val="single" w:sz="4" w:space="0" w:color="auto"/>
              <w:right w:val="single" w:sz="4" w:space="0" w:color="auto"/>
            </w:tcBorders>
            <w:shd w:val="clear" w:color="000000" w:fill="FFFFFF"/>
            <w:vAlign w:val="center"/>
            <w:hideMark/>
          </w:tcPr>
          <w:p w14:paraId="59F610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FE465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453,600,000</w:t>
            </w:r>
          </w:p>
        </w:tc>
        <w:tc>
          <w:tcPr>
            <w:tcW w:w="0" w:type="auto"/>
            <w:tcBorders>
              <w:top w:val="nil"/>
              <w:left w:val="nil"/>
              <w:bottom w:val="single" w:sz="4" w:space="0" w:color="auto"/>
              <w:right w:val="single" w:sz="8" w:space="0" w:color="auto"/>
            </w:tcBorders>
            <w:shd w:val="clear" w:color="000000" w:fill="FFFFFF"/>
            <w:vAlign w:val="center"/>
            <w:hideMark/>
          </w:tcPr>
          <w:p w14:paraId="08111F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21D200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95F0AE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2.2.2</w:t>
            </w:r>
          </w:p>
        </w:tc>
        <w:tc>
          <w:tcPr>
            <w:tcW w:w="0" w:type="auto"/>
            <w:tcBorders>
              <w:top w:val="nil"/>
              <w:left w:val="nil"/>
              <w:bottom w:val="single" w:sz="4" w:space="0" w:color="auto"/>
              <w:right w:val="single" w:sz="4" w:space="0" w:color="auto"/>
            </w:tcBorders>
            <w:shd w:val="clear" w:color="000000" w:fill="FFFFFF"/>
            <w:vAlign w:val="bottom"/>
            <w:hideMark/>
          </w:tcPr>
          <w:p w14:paraId="1E323B2D"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Kryerja e trajnimeve të përbashkëta për punonjësit e agjencive të zbatimit të ligjit, shërbimeve inteligjente dhe funksionarëve të drejtësisë në funksion të hetimeve të thelluara dhe cilësore, ndjekjes penale, dënimit të autorëve dhe sekuestrimit/konfiskimit të produkteve dhe aseteve kriminale </w:t>
            </w:r>
          </w:p>
        </w:tc>
        <w:tc>
          <w:tcPr>
            <w:tcW w:w="0" w:type="auto"/>
            <w:tcBorders>
              <w:top w:val="nil"/>
              <w:left w:val="nil"/>
              <w:bottom w:val="single" w:sz="4" w:space="0" w:color="auto"/>
              <w:right w:val="single" w:sz="4" w:space="0" w:color="auto"/>
            </w:tcBorders>
            <w:shd w:val="clear" w:color="000000" w:fill="FFFFFF"/>
            <w:vAlign w:val="center"/>
            <w:hideMark/>
          </w:tcPr>
          <w:p w14:paraId="0814FF79" w14:textId="336DBFB4"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Rekrutë</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të trajnuar në auditore dhe në</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terren 91604AM</w:t>
            </w:r>
          </w:p>
        </w:tc>
        <w:tc>
          <w:tcPr>
            <w:tcW w:w="0" w:type="auto"/>
            <w:tcBorders>
              <w:top w:val="nil"/>
              <w:left w:val="nil"/>
              <w:bottom w:val="single" w:sz="4" w:space="0" w:color="auto"/>
              <w:right w:val="single" w:sz="4" w:space="0" w:color="auto"/>
            </w:tcBorders>
            <w:shd w:val="clear" w:color="000000" w:fill="FFFFFF"/>
            <w:vAlign w:val="center"/>
            <w:hideMark/>
          </w:tcPr>
          <w:p w14:paraId="28997B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AS</w:t>
            </w:r>
          </w:p>
        </w:tc>
        <w:tc>
          <w:tcPr>
            <w:tcW w:w="0" w:type="auto"/>
            <w:tcBorders>
              <w:top w:val="nil"/>
              <w:left w:val="nil"/>
              <w:bottom w:val="single" w:sz="4" w:space="0" w:color="auto"/>
              <w:right w:val="single" w:sz="4" w:space="0" w:color="auto"/>
            </w:tcBorders>
            <w:shd w:val="clear" w:color="000000" w:fill="FFFFFF"/>
            <w:vAlign w:val="center"/>
            <w:hideMark/>
          </w:tcPr>
          <w:p w14:paraId="232106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r w:rsidRPr="00423119">
              <w:rPr>
                <w:rFonts w:ascii="Garamond" w:hAnsi="Garamond" w:cs="Arial"/>
                <w:color w:val="000000"/>
                <w:sz w:val="4"/>
                <w:szCs w:val="4"/>
                <w:lang w:eastAsia="sq-AL"/>
              </w:rPr>
              <w:br/>
              <w:t>KLGJ</w:t>
            </w:r>
            <w:r w:rsidRPr="00423119">
              <w:rPr>
                <w:rFonts w:ascii="Garamond" w:hAnsi="Garamond" w:cs="Arial"/>
                <w:color w:val="000000"/>
                <w:sz w:val="4"/>
                <w:szCs w:val="4"/>
                <w:lang w:eastAsia="sq-AL"/>
              </w:rPr>
              <w:br/>
              <w:t>Shkolla e Magjistraturës</w:t>
            </w:r>
          </w:p>
        </w:tc>
        <w:tc>
          <w:tcPr>
            <w:tcW w:w="0" w:type="auto"/>
            <w:tcBorders>
              <w:top w:val="nil"/>
              <w:left w:val="nil"/>
              <w:bottom w:val="single" w:sz="4" w:space="0" w:color="auto"/>
              <w:right w:val="single" w:sz="4" w:space="0" w:color="auto"/>
            </w:tcBorders>
            <w:shd w:val="clear" w:color="000000" w:fill="FFFFFF"/>
            <w:vAlign w:val="center"/>
            <w:hideMark/>
          </w:tcPr>
          <w:p w14:paraId="450F9AA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2ACD5E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3B95F1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vAlign w:val="center"/>
            <w:hideMark/>
          </w:tcPr>
          <w:p w14:paraId="024E6C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9318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noWrap/>
            <w:vAlign w:val="center"/>
            <w:hideMark/>
          </w:tcPr>
          <w:p w14:paraId="4716CCB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vAlign w:val="center"/>
            <w:hideMark/>
          </w:tcPr>
          <w:p w14:paraId="50B9259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9E3A4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noWrap/>
            <w:vAlign w:val="center"/>
            <w:hideMark/>
          </w:tcPr>
          <w:p w14:paraId="5D2838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vAlign w:val="center"/>
            <w:hideMark/>
          </w:tcPr>
          <w:p w14:paraId="6B05A7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2FBF5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noWrap/>
            <w:vAlign w:val="center"/>
            <w:hideMark/>
          </w:tcPr>
          <w:p w14:paraId="26FC49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vAlign w:val="center"/>
            <w:hideMark/>
          </w:tcPr>
          <w:p w14:paraId="379034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24043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noWrap/>
            <w:vAlign w:val="center"/>
            <w:hideMark/>
          </w:tcPr>
          <w:p w14:paraId="666F5F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vAlign w:val="center"/>
            <w:hideMark/>
          </w:tcPr>
          <w:p w14:paraId="59A95D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161C5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12,000,000</w:t>
            </w:r>
          </w:p>
        </w:tc>
        <w:tc>
          <w:tcPr>
            <w:tcW w:w="0" w:type="auto"/>
            <w:tcBorders>
              <w:top w:val="nil"/>
              <w:left w:val="nil"/>
              <w:bottom w:val="single" w:sz="4" w:space="0" w:color="auto"/>
              <w:right w:val="single" w:sz="4" w:space="0" w:color="auto"/>
            </w:tcBorders>
            <w:shd w:val="clear" w:color="000000" w:fill="FFFFFF"/>
            <w:vAlign w:val="center"/>
            <w:hideMark/>
          </w:tcPr>
          <w:p w14:paraId="2EDE08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60,000,000</w:t>
            </w:r>
          </w:p>
        </w:tc>
        <w:tc>
          <w:tcPr>
            <w:tcW w:w="0" w:type="auto"/>
            <w:tcBorders>
              <w:top w:val="nil"/>
              <w:left w:val="nil"/>
              <w:bottom w:val="single" w:sz="4" w:space="0" w:color="auto"/>
              <w:right w:val="single" w:sz="4" w:space="0" w:color="auto"/>
            </w:tcBorders>
            <w:shd w:val="clear" w:color="000000" w:fill="FFFFFF"/>
            <w:vAlign w:val="center"/>
            <w:hideMark/>
          </w:tcPr>
          <w:p w14:paraId="16EBD2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FEECF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60,000,000</w:t>
            </w:r>
          </w:p>
        </w:tc>
        <w:tc>
          <w:tcPr>
            <w:tcW w:w="0" w:type="auto"/>
            <w:tcBorders>
              <w:top w:val="nil"/>
              <w:left w:val="nil"/>
              <w:bottom w:val="single" w:sz="4" w:space="0" w:color="auto"/>
              <w:right w:val="single" w:sz="4" w:space="0" w:color="auto"/>
            </w:tcBorders>
            <w:shd w:val="clear" w:color="000000" w:fill="FFFFFF"/>
            <w:vAlign w:val="center"/>
            <w:hideMark/>
          </w:tcPr>
          <w:p w14:paraId="3792965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36,000,000</w:t>
            </w:r>
          </w:p>
        </w:tc>
        <w:tc>
          <w:tcPr>
            <w:tcW w:w="0" w:type="auto"/>
            <w:tcBorders>
              <w:top w:val="nil"/>
              <w:left w:val="nil"/>
              <w:bottom w:val="single" w:sz="4" w:space="0" w:color="auto"/>
              <w:right w:val="single" w:sz="4" w:space="0" w:color="auto"/>
            </w:tcBorders>
            <w:shd w:val="clear" w:color="000000" w:fill="FFFFFF"/>
            <w:vAlign w:val="center"/>
            <w:hideMark/>
          </w:tcPr>
          <w:p w14:paraId="0D9E15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4BBA6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36,000,000</w:t>
            </w:r>
          </w:p>
        </w:tc>
        <w:tc>
          <w:tcPr>
            <w:tcW w:w="0" w:type="auto"/>
            <w:tcBorders>
              <w:top w:val="nil"/>
              <w:left w:val="nil"/>
              <w:bottom w:val="single" w:sz="4" w:space="0" w:color="auto"/>
              <w:right w:val="single" w:sz="4" w:space="0" w:color="auto"/>
            </w:tcBorders>
            <w:shd w:val="clear" w:color="000000" w:fill="FFFFFF"/>
            <w:vAlign w:val="center"/>
            <w:hideMark/>
          </w:tcPr>
          <w:p w14:paraId="2DED47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2E066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5C6B6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36071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5FCA7C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24,000,000</w:t>
            </w:r>
          </w:p>
        </w:tc>
        <w:tc>
          <w:tcPr>
            <w:tcW w:w="0" w:type="auto"/>
            <w:tcBorders>
              <w:top w:val="nil"/>
              <w:left w:val="nil"/>
              <w:bottom w:val="single" w:sz="4" w:space="0" w:color="auto"/>
              <w:right w:val="single" w:sz="4" w:space="0" w:color="auto"/>
            </w:tcBorders>
            <w:shd w:val="clear" w:color="000000" w:fill="FFFFFF"/>
            <w:vAlign w:val="center"/>
            <w:hideMark/>
          </w:tcPr>
          <w:p w14:paraId="48BCCF7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E6ECF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24,000,000</w:t>
            </w:r>
          </w:p>
        </w:tc>
        <w:tc>
          <w:tcPr>
            <w:tcW w:w="0" w:type="auto"/>
            <w:tcBorders>
              <w:top w:val="nil"/>
              <w:left w:val="nil"/>
              <w:bottom w:val="single" w:sz="4" w:space="0" w:color="auto"/>
              <w:right w:val="single" w:sz="8" w:space="0" w:color="auto"/>
            </w:tcBorders>
            <w:shd w:val="clear" w:color="000000" w:fill="FFFFFF"/>
            <w:vAlign w:val="center"/>
            <w:hideMark/>
          </w:tcPr>
          <w:p w14:paraId="4C10F8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64197C5"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72638E3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2.2.3</w:t>
            </w:r>
          </w:p>
        </w:tc>
        <w:tc>
          <w:tcPr>
            <w:tcW w:w="0" w:type="auto"/>
            <w:tcBorders>
              <w:top w:val="nil"/>
              <w:left w:val="nil"/>
              <w:bottom w:val="single" w:sz="4" w:space="0" w:color="auto"/>
              <w:right w:val="single" w:sz="4" w:space="0" w:color="auto"/>
            </w:tcBorders>
            <w:shd w:val="clear" w:color="000000" w:fill="FFFFFF"/>
            <w:vAlign w:val="bottom"/>
            <w:hideMark/>
          </w:tcPr>
          <w:p w14:paraId="705347EA"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Kryerja e trajnimeve për punonjësit e agjencive të zbatimit të ligjit, funksionarët e drejtësisë dhe stafet administrative për çështje të bashkëpunimit policor/gjyqësor ndërkombëtar </w:t>
            </w:r>
          </w:p>
        </w:tc>
        <w:tc>
          <w:tcPr>
            <w:tcW w:w="0" w:type="auto"/>
            <w:tcBorders>
              <w:top w:val="nil"/>
              <w:left w:val="nil"/>
              <w:bottom w:val="single" w:sz="4" w:space="0" w:color="auto"/>
              <w:right w:val="single" w:sz="4" w:space="0" w:color="auto"/>
            </w:tcBorders>
            <w:shd w:val="clear" w:color="000000" w:fill="FFFFFF"/>
            <w:vAlign w:val="center"/>
            <w:hideMark/>
          </w:tcPr>
          <w:p w14:paraId="45FAD2EB" w14:textId="32F8C0B0"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Rekrutë</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të trajnuar në auditore dhe në</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terren 91604AM</w:t>
            </w:r>
          </w:p>
        </w:tc>
        <w:tc>
          <w:tcPr>
            <w:tcW w:w="0" w:type="auto"/>
            <w:tcBorders>
              <w:top w:val="nil"/>
              <w:left w:val="nil"/>
              <w:bottom w:val="single" w:sz="4" w:space="0" w:color="auto"/>
              <w:right w:val="single" w:sz="4" w:space="0" w:color="auto"/>
            </w:tcBorders>
            <w:shd w:val="clear" w:color="000000" w:fill="FFFFFF"/>
            <w:vAlign w:val="center"/>
            <w:hideMark/>
          </w:tcPr>
          <w:p w14:paraId="427A65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AS</w:t>
            </w:r>
          </w:p>
        </w:tc>
        <w:tc>
          <w:tcPr>
            <w:tcW w:w="0" w:type="auto"/>
            <w:tcBorders>
              <w:top w:val="nil"/>
              <w:left w:val="nil"/>
              <w:bottom w:val="single" w:sz="4" w:space="0" w:color="auto"/>
              <w:right w:val="single" w:sz="4" w:space="0" w:color="auto"/>
            </w:tcBorders>
            <w:shd w:val="clear" w:color="000000" w:fill="FFFFFF"/>
            <w:vAlign w:val="center"/>
            <w:hideMark/>
          </w:tcPr>
          <w:p w14:paraId="6C90E6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r w:rsidRPr="00423119">
              <w:rPr>
                <w:rFonts w:ascii="Garamond" w:hAnsi="Garamond" w:cs="Arial"/>
                <w:color w:val="000000"/>
                <w:sz w:val="4"/>
                <w:szCs w:val="4"/>
                <w:lang w:eastAsia="sq-AL"/>
              </w:rPr>
              <w:br/>
              <w:t>KLGJ</w:t>
            </w:r>
            <w:r w:rsidRPr="00423119">
              <w:rPr>
                <w:rFonts w:ascii="Garamond" w:hAnsi="Garamond" w:cs="Arial"/>
                <w:color w:val="000000"/>
                <w:sz w:val="4"/>
                <w:szCs w:val="4"/>
                <w:lang w:eastAsia="sq-AL"/>
              </w:rPr>
              <w:br/>
              <w:t>Shkolla e Magjistraturës</w:t>
            </w:r>
          </w:p>
        </w:tc>
        <w:tc>
          <w:tcPr>
            <w:tcW w:w="0" w:type="auto"/>
            <w:tcBorders>
              <w:top w:val="nil"/>
              <w:left w:val="nil"/>
              <w:bottom w:val="single" w:sz="4" w:space="0" w:color="auto"/>
              <w:right w:val="single" w:sz="4" w:space="0" w:color="auto"/>
            </w:tcBorders>
            <w:shd w:val="clear" w:color="000000" w:fill="FFFFFF"/>
            <w:vAlign w:val="center"/>
            <w:hideMark/>
          </w:tcPr>
          <w:p w14:paraId="0DEF496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FDFCF4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3820C9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vAlign w:val="center"/>
            <w:hideMark/>
          </w:tcPr>
          <w:p w14:paraId="5CEC03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54235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noWrap/>
            <w:vAlign w:val="center"/>
            <w:hideMark/>
          </w:tcPr>
          <w:p w14:paraId="381407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vAlign w:val="center"/>
            <w:hideMark/>
          </w:tcPr>
          <w:p w14:paraId="737A08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BB04E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noWrap/>
            <w:vAlign w:val="center"/>
            <w:hideMark/>
          </w:tcPr>
          <w:p w14:paraId="25CDEB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vAlign w:val="center"/>
            <w:hideMark/>
          </w:tcPr>
          <w:p w14:paraId="67DC9C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57ED3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noWrap/>
            <w:vAlign w:val="center"/>
            <w:hideMark/>
          </w:tcPr>
          <w:p w14:paraId="3D82B8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vAlign w:val="center"/>
            <w:hideMark/>
          </w:tcPr>
          <w:p w14:paraId="5AE132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C62E3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noWrap/>
            <w:vAlign w:val="center"/>
            <w:hideMark/>
          </w:tcPr>
          <w:p w14:paraId="48B9DE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vAlign w:val="center"/>
            <w:hideMark/>
          </w:tcPr>
          <w:p w14:paraId="1DA23A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3BB2F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11,500,000</w:t>
            </w:r>
          </w:p>
        </w:tc>
        <w:tc>
          <w:tcPr>
            <w:tcW w:w="0" w:type="auto"/>
            <w:tcBorders>
              <w:top w:val="nil"/>
              <w:left w:val="nil"/>
              <w:bottom w:val="single" w:sz="4" w:space="0" w:color="auto"/>
              <w:right w:val="single" w:sz="4" w:space="0" w:color="auto"/>
            </w:tcBorders>
            <w:shd w:val="clear" w:color="000000" w:fill="FFFFFF"/>
            <w:vAlign w:val="center"/>
            <w:hideMark/>
          </w:tcPr>
          <w:p w14:paraId="6F258A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57,500,000</w:t>
            </w:r>
          </w:p>
        </w:tc>
        <w:tc>
          <w:tcPr>
            <w:tcW w:w="0" w:type="auto"/>
            <w:tcBorders>
              <w:top w:val="nil"/>
              <w:left w:val="nil"/>
              <w:bottom w:val="single" w:sz="4" w:space="0" w:color="auto"/>
              <w:right w:val="single" w:sz="4" w:space="0" w:color="auto"/>
            </w:tcBorders>
            <w:shd w:val="clear" w:color="000000" w:fill="FFFFFF"/>
            <w:vAlign w:val="center"/>
            <w:hideMark/>
          </w:tcPr>
          <w:p w14:paraId="0E418E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3F37D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57,500,000</w:t>
            </w:r>
          </w:p>
        </w:tc>
        <w:tc>
          <w:tcPr>
            <w:tcW w:w="0" w:type="auto"/>
            <w:tcBorders>
              <w:top w:val="nil"/>
              <w:left w:val="nil"/>
              <w:bottom w:val="single" w:sz="4" w:space="0" w:color="auto"/>
              <w:right w:val="single" w:sz="4" w:space="0" w:color="auto"/>
            </w:tcBorders>
            <w:shd w:val="clear" w:color="000000" w:fill="FFFFFF"/>
            <w:vAlign w:val="center"/>
            <w:hideMark/>
          </w:tcPr>
          <w:p w14:paraId="2F23D1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34,500,000</w:t>
            </w:r>
          </w:p>
        </w:tc>
        <w:tc>
          <w:tcPr>
            <w:tcW w:w="0" w:type="auto"/>
            <w:tcBorders>
              <w:top w:val="nil"/>
              <w:left w:val="nil"/>
              <w:bottom w:val="single" w:sz="4" w:space="0" w:color="auto"/>
              <w:right w:val="single" w:sz="4" w:space="0" w:color="auto"/>
            </w:tcBorders>
            <w:shd w:val="clear" w:color="000000" w:fill="FFFFFF"/>
            <w:vAlign w:val="center"/>
            <w:hideMark/>
          </w:tcPr>
          <w:p w14:paraId="0C2628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EF716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34,500,000</w:t>
            </w:r>
          </w:p>
        </w:tc>
        <w:tc>
          <w:tcPr>
            <w:tcW w:w="0" w:type="auto"/>
            <w:tcBorders>
              <w:top w:val="nil"/>
              <w:left w:val="nil"/>
              <w:bottom w:val="single" w:sz="4" w:space="0" w:color="auto"/>
              <w:right w:val="single" w:sz="4" w:space="0" w:color="auto"/>
            </w:tcBorders>
            <w:shd w:val="clear" w:color="000000" w:fill="FFFFFF"/>
            <w:vAlign w:val="center"/>
            <w:hideMark/>
          </w:tcPr>
          <w:p w14:paraId="32DE931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FBE0A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8AADF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E5CDF8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BF868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23,000,000</w:t>
            </w:r>
          </w:p>
        </w:tc>
        <w:tc>
          <w:tcPr>
            <w:tcW w:w="0" w:type="auto"/>
            <w:tcBorders>
              <w:top w:val="nil"/>
              <w:left w:val="nil"/>
              <w:bottom w:val="single" w:sz="4" w:space="0" w:color="auto"/>
              <w:right w:val="single" w:sz="4" w:space="0" w:color="auto"/>
            </w:tcBorders>
            <w:shd w:val="clear" w:color="000000" w:fill="FFFFFF"/>
            <w:vAlign w:val="center"/>
            <w:hideMark/>
          </w:tcPr>
          <w:p w14:paraId="43C280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7BA92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23,000,000</w:t>
            </w:r>
          </w:p>
        </w:tc>
        <w:tc>
          <w:tcPr>
            <w:tcW w:w="0" w:type="auto"/>
            <w:tcBorders>
              <w:top w:val="nil"/>
              <w:left w:val="nil"/>
              <w:bottom w:val="single" w:sz="4" w:space="0" w:color="auto"/>
              <w:right w:val="single" w:sz="8" w:space="0" w:color="auto"/>
            </w:tcBorders>
            <w:shd w:val="clear" w:color="000000" w:fill="FFFFFF"/>
            <w:vAlign w:val="center"/>
            <w:hideMark/>
          </w:tcPr>
          <w:p w14:paraId="6B841C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3A327FA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D68350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2.2.4</w:t>
            </w:r>
          </w:p>
        </w:tc>
        <w:tc>
          <w:tcPr>
            <w:tcW w:w="0" w:type="auto"/>
            <w:tcBorders>
              <w:top w:val="nil"/>
              <w:left w:val="nil"/>
              <w:bottom w:val="single" w:sz="4" w:space="0" w:color="auto"/>
              <w:right w:val="single" w:sz="4" w:space="0" w:color="auto"/>
            </w:tcBorders>
            <w:shd w:val="clear" w:color="000000" w:fill="FFFFFF"/>
            <w:vAlign w:val="bottom"/>
            <w:hideMark/>
          </w:tcPr>
          <w:p w14:paraId="01C682C5"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Pranimi në Akademinë e Sigurisë i të diplomuarve që kanë përfunduar ciklin e dytë të arsimit të lartë </w:t>
            </w:r>
          </w:p>
        </w:tc>
        <w:tc>
          <w:tcPr>
            <w:tcW w:w="0" w:type="auto"/>
            <w:tcBorders>
              <w:top w:val="nil"/>
              <w:left w:val="nil"/>
              <w:bottom w:val="single" w:sz="4" w:space="0" w:color="auto"/>
              <w:right w:val="single" w:sz="4" w:space="0" w:color="auto"/>
            </w:tcBorders>
            <w:shd w:val="clear" w:color="000000" w:fill="FFFFFF"/>
            <w:vAlign w:val="center"/>
            <w:hideMark/>
          </w:tcPr>
          <w:p w14:paraId="37936867" w14:textId="04C75A2B"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Rekrutë</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të trajnuar në auditore dhe në</w:t>
            </w:r>
            <w:r w:rsidR="00F7774B" w:rsidRPr="00423119">
              <w:rPr>
                <w:rFonts w:ascii="Garamond" w:hAnsi="Garamond" w:cs="Arial"/>
                <w:color w:val="000000"/>
                <w:sz w:val="4"/>
                <w:szCs w:val="4"/>
                <w:lang w:eastAsia="sq-AL"/>
              </w:rPr>
              <w:t xml:space="preserve"> </w:t>
            </w:r>
            <w:r w:rsidRPr="00423119">
              <w:rPr>
                <w:rFonts w:ascii="Garamond" w:hAnsi="Garamond" w:cs="Arial"/>
                <w:color w:val="000000"/>
                <w:sz w:val="4"/>
                <w:szCs w:val="4"/>
                <w:lang w:eastAsia="sq-AL"/>
              </w:rPr>
              <w:t>terren 91604AM</w:t>
            </w:r>
          </w:p>
        </w:tc>
        <w:tc>
          <w:tcPr>
            <w:tcW w:w="0" w:type="auto"/>
            <w:tcBorders>
              <w:top w:val="nil"/>
              <w:left w:val="nil"/>
              <w:bottom w:val="single" w:sz="4" w:space="0" w:color="auto"/>
              <w:right w:val="single" w:sz="4" w:space="0" w:color="auto"/>
            </w:tcBorders>
            <w:shd w:val="clear" w:color="000000" w:fill="FFFFFF"/>
            <w:vAlign w:val="center"/>
            <w:hideMark/>
          </w:tcPr>
          <w:p w14:paraId="2D1911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AS</w:t>
            </w:r>
          </w:p>
        </w:tc>
        <w:tc>
          <w:tcPr>
            <w:tcW w:w="0" w:type="auto"/>
            <w:tcBorders>
              <w:top w:val="nil"/>
              <w:left w:val="nil"/>
              <w:bottom w:val="single" w:sz="4" w:space="0" w:color="auto"/>
              <w:right w:val="single" w:sz="4" w:space="0" w:color="auto"/>
            </w:tcBorders>
            <w:shd w:val="clear" w:color="000000" w:fill="FFFFFF"/>
            <w:vAlign w:val="center"/>
            <w:hideMark/>
          </w:tcPr>
          <w:p w14:paraId="35AF5A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31E0E5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3182DB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noWrap/>
            <w:vAlign w:val="center"/>
            <w:hideMark/>
          </w:tcPr>
          <w:p w14:paraId="619E9B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1CC8E4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1F953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noWrap/>
            <w:vAlign w:val="center"/>
            <w:hideMark/>
          </w:tcPr>
          <w:p w14:paraId="35055E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2A05FC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2C5206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noWrap/>
            <w:vAlign w:val="center"/>
            <w:hideMark/>
          </w:tcPr>
          <w:p w14:paraId="1F792F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072D20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95110B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noWrap/>
            <w:vAlign w:val="center"/>
            <w:hideMark/>
          </w:tcPr>
          <w:p w14:paraId="65FA78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54FCC9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0BE90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noWrap/>
            <w:vAlign w:val="center"/>
            <w:hideMark/>
          </w:tcPr>
          <w:p w14:paraId="29CC81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2584FB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9ACC7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29,500,000</w:t>
            </w:r>
          </w:p>
        </w:tc>
        <w:tc>
          <w:tcPr>
            <w:tcW w:w="0" w:type="auto"/>
            <w:tcBorders>
              <w:top w:val="nil"/>
              <w:left w:val="nil"/>
              <w:bottom w:val="single" w:sz="4" w:space="0" w:color="auto"/>
              <w:right w:val="single" w:sz="4" w:space="0" w:color="auto"/>
            </w:tcBorders>
            <w:shd w:val="clear" w:color="000000" w:fill="FFFFFF"/>
            <w:vAlign w:val="center"/>
            <w:hideMark/>
          </w:tcPr>
          <w:p w14:paraId="74810DE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147,500,000</w:t>
            </w:r>
          </w:p>
        </w:tc>
        <w:tc>
          <w:tcPr>
            <w:tcW w:w="0" w:type="auto"/>
            <w:tcBorders>
              <w:top w:val="nil"/>
              <w:left w:val="nil"/>
              <w:bottom w:val="single" w:sz="4" w:space="0" w:color="auto"/>
              <w:right w:val="single" w:sz="4" w:space="0" w:color="auto"/>
            </w:tcBorders>
            <w:shd w:val="clear" w:color="000000" w:fill="FFFFFF"/>
            <w:vAlign w:val="center"/>
            <w:hideMark/>
          </w:tcPr>
          <w:p w14:paraId="15FE9E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4248F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147,500,000</w:t>
            </w:r>
          </w:p>
        </w:tc>
        <w:tc>
          <w:tcPr>
            <w:tcW w:w="0" w:type="auto"/>
            <w:tcBorders>
              <w:top w:val="nil"/>
              <w:left w:val="nil"/>
              <w:bottom w:val="single" w:sz="4" w:space="0" w:color="auto"/>
              <w:right w:val="single" w:sz="4" w:space="0" w:color="auto"/>
            </w:tcBorders>
            <w:shd w:val="clear" w:color="000000" w:fill="FFFFFF"/>
            <w:vAlign w:val="center"/>
            <w:hideMark/>
          </w:tcPr>
          <w:p w14:paraId="69B0FF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88,500,000</w:t>
            </w:r>
          </w:p>
        </w:tc>
        <w:tc>
          <w:tcPr>
            <w:tcW w:w="0" w:type="auto"/>
            <w:tcBorders>
              <w:top w:val="nil"/>
              <w:left w:val="nil"/>
              <w:bottom w:val="single" w:sz="4" w:space="0" w:color="auto"/>
              <w:right w:val="single" w:sz="4" w:space="0" w:color="auto"/>
            </w:tcBorders>
            <w:shd w:val="clear" w:color="000000" w:fill="FFFFFF"/>
            <w:vAlign w:val="center"/>
            <w:hideMark/>
          </w:tcPr>
          <w:p w14:paraId="46537EB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C30573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88,500,000</w:t>
            </w:r>
          </w:p>
        </w:tc>
        <w:tc>
          <w:tcPr>
            <w:tcW w:w="0" w:type="auto"/>
            <w:tcBorders>
              <w:top w:val="nil"/>
              <w:left w:val="nil"/>
              <w:bottom w:val="single" w:sz="4" w:space="0" w:color="auto"/>
              <w:right w:val="single" w:sz="4" w:space="0" w:color="auto"/>
            </w:tcBorders>
            <w:shd w:val="clear" w:color="000000" w:fill="FFFFFF"/>
            <w:vAlign w:val="center"/>
            <w:hideMark/>
          </w:tcPr>
          <w:p w14:paraId="358ED00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2D001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0D74F1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F02F8C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00EE4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59,000,000</w:t>
            </w:r>
          </w:p>
        </w:tc>
        <w:tc>
          <w:tcPr>
            <w:tcW w:w="0" w:type="auto"/>
            <w:tcBorders>
              <w:top w:val="nil"/>
              <w:left w:val="nil"/>
              <w:bottom w:val="single" w:sz="4" w:space="0" w:color="auto"/>
              <w:right w:val="single" w:sz="4" w:space="0" w:color="auto"/>
            </w:tcBorders>
            <w:shd w:val="clear" w:color="000000" w:fill="FFFFFF"/>
            <w:vAlign w:val="center"/>
            <w:hideMark/>
          </w:tcPr>
          <w:p w14:paraId="664FA6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8C3DA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59,000,000</w:t>
            </w:r>
          </w:p>
        </w:tc>
        <w:tc>
          <w:tcPr>
            <w:tcW w:w="0" w:type="auto"/>
            <w:tcBorders>
              <w:top w:val="nil"/>
              <w:left w:val="nil"/>
              <w:bottom w:val="single" w:sz="4" w:space="0" w:color="auto"/>
              <w:right w:val="single" w:sz="8" w:space="0" w:color="auto"/>
            </w:tcBorders>
            <w:shd w:val="clear" w:color="000000" w:fill="FFFFFF"/>
            <w:vAlign w:val="center"/>
            <w:hideMark/>
          </w:tcPr>
          <w:p w14:paraId="2CB516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445BEF5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3E57D6A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AD1915D" w14:textId="2C2E39B0"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4D0F19">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Objektivi specifik 2.2</w:t>
            </w:r>
          </w:p>
        </w:tc>
        <w:tc>
          <w:tcPr>
            <w:tcW w:w="0" w:type="auto"/>
            <w:tcBorders>
              <w:top w:val="nil"/>
              <w:left w:val="nil"/>
              <w:bottom w:val="single" w:sz="4" w:space="0" w:color="auto"/>
              <w:right w:val="single" w:sz="4" w:space="0" w:color="auto"/>
            </w:tcBorders>
            <w:shd w:val="clear" w:color="000000" w:fill="D0CECE"/>
            <w:vAlign w:val="center"/>
            <w:hideMark/>
          </w:tcPr>
          <w:p w14:paraId="64C2836F"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153933A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E808BC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4801F6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241636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118FF82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5B2EF84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3F7CA6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441BDE7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7C32D61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54C468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1A39E9B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3AC8721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6CEB1C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3287FB9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25CA80F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4C2E37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239D349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60F7F91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41CF9C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279,800,000</w:t>
            </w:r>
          </w:p>
        </w:tc>
        <w:tc>
          <w:tcPr>
            <w:tcW w:w="0" w:type="auto"/>
            <w:tcBorders>
              <w:top w:val="nil"/>
              <w:left w:val="nil"/>
              <w:bottom w:val="single" w:sz="4" w:space="0" w:color="auto"/>
              <w:right w:val="single" w:sz="4" w:space="0" w:color="auto"/>
            </w:tcBorders>
            <w:shd w:val="clear" w:color="000000" w:fill="D0CECE"/>
            <w:vAlign w:val="center"/>
            <w:hideMark/>
          </w:tcPr>
          <w:p w14:paraId="06A7D14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1,399,000,000</w:t>
            </w:r>
          </w:p>
        </w:tc>
        <w:tc>
          <w:tcPr>
            <w:tcW w:w="0" w:type="auto"/>
            <w:tcBorders>
              <w:top w:val="nil"/>
              <w:left w:val="nil"/>
              <w:bottom w:val="single" w:sz="4" w:space="0" w:color="auto"/>
              <w:right w:val="single" w:sz="4" w:space="0" w:color="auto"/>
            </w:tcBorders>
            <w:shd w:val="clear" w:color="000000" w:fill="D0CECE"/>
            <w:vAlign w:val="center"/>
            <w:hideMark/>
          </w:tcPr>
          <w:p w14:paraId="6F14D6F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D881F8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1,399,000,000</w:t>
            </w:r>
          </w:p>
        </w:tc>
        <w:tc>
          <w:tcPr>
            <w:tcW w:w="0" w:type="auto"/>
            <w:tcBorders>
              <w:top w:val="nil"/>
              <w:left w:val="nil"/>
              <w:bottom w:val="single" w:sz="4" w:space="0" w:color="auto"/>
              <w:right w:val="single" w:sz="4" w:space="0" w:color="auto"/>
            </w:tcBorders>
            <w:shd w:val="clear" w:color="000000" w:fill="D0CECE"/>
            <w:vAlign w:val="center"/>
            <w:hideMark/>
          </w:tcPr>
          <w:p w14:paraId="3A2DFDF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839,400,000</w:t>
            </w:r>
          </w:p>
        </w:tc>
        <w:tc>
          <w:tcPr>
            <w:tcW w:w="0" w:type="auto"/>
            <w:tcBorders>
              <w:top w:val="nil"/>
              <w:left w:val="nil"/>
              <w:bottom w:val="single" w:sz="4" w:space="0" w:color="auto"/>
              <w:right w:val="single" w:sz="4" w:space="0" w:color="auto"/>
            </w:tcBorders>
            <w:shd w:val="clear" w:color="000000" w:fill="D0CECE"/>
            <w:vAlign w:val="center"/>
            <w:hideMark/>
          </w:tcPr>
          <w:p w14:paraId="1174E5F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CA70A8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839,400,000</w:t>
            </w:r>
          </w:p>
        </w:tc>
        <w:tc>
          <w:tcPr>
            <w:tcW w:w="0" w:type="auto"/>
            <w:tcBorders>
              <w:top w:val="nil"/>
              <w:left w:val="nil"/>
              <w:bottom w:val="single" w:sz="4" w:space="0" w:color="auto"/>
              <w:right w:val="single" w:sz="4" w:space="0" w:color="auto"/>
            </w:tcBorders>
            <w:shd w:val="clear" w:color="000000" w:fill="D0CECE"/>
            <w:vAlign w:val="center"/>
            <w:hideMark/>
          </w:tcPr>
          <w:p w14:paraId="3F4B8FB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0D4716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10FA98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0E683F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6618D3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559,600,000</w:t>
            </w:r>
          </w:p>
        </w:tc>
        <w:tc>
          <w:tcPr>
            <w:tcW w:w="0" w:type="auto"/>
            <w:tcBorders>
              <w:top w:val="nil"/>
              <w:left w:val="nil"/>
              <w:bottom w:val="single" w:sz="4" w:space="0" w:color="auto"/>
              <w:right w:val="single" w:sz="4" w:space="0" w:color="auto"/>
            </w:tcBorders>
            <w:shd w:val="clear" w:color="000000" w:fill="D0CECE"/>
            <w:vAlign w:val="center"/>
            <w:hideMark/>
          </w:tcPr>
          <w:p w14:paraId="577397A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88CBFC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559,600,000</w:t>
            </w:r>
          </w:p>
        </w:tc>
        <w:tc>
          <w:tcPr>
            <w:tcW w:w="0" w:type="auto"/>
            <w:tcBorders>
              <w:top w:val="nil"/>
              <w:left w:val="nil"/>
              <w:bottom w:val="single" w:sz="4" w:space="0" w:color="auto"/>
              <w:right w:val="single" w:sz="8" w:space="0" w:color="auto"/>
            </w:tcBorders>
            <w:shd w:val="clear" w:color="000000" w:fill="D0CECE"/>
            <w:vAlign w:val="center"/>
            <w:hideMark/>
          </w:tcPr>
          <w:p w14:paraId="1AA4EE7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66A617F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5F8CBD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2.3</w:t>
            </w:r>
          </w:p>
        </w:tc>
        <w:tc>
          <w:tcPr>
            <w:tcW w:w="0" w:type="auto"/>
            <w:tcBorders>
              <w:top w:val="nil"/>
              <w:left w:val="nil"/>
              <w:bottom w:val="single" w:sz="4" w:space="0" w:color="auto"/>
              <w:right w:val="single" w:sz="4" w:space="0" w:color="auto"/>
            </w:tcBorders>
            <w:shd w:val="clear" w:color="000000" w:fill="FFFFFF"/>
            <w:vAlign w:val="center"/>
            <w:hideMark/>
          </w:tcPr>
          <w:p w14:paraId="04B0FA02" w14:textId="0E4A0E0F"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OBJEKTIVI SPECIFIK: Dobësimi i motivit financiar në përfshirje në </w:t>
            </w:r>
            <w:r w:rsidR="004D0F19" w:rsidRPr="00423119">
              <w:rPr>
                <w:rFonts w:ascii="Garamond" w:hAnsi="Garamond" w:cs="Arial"/>
                <w:b/>
                <w:bCs/>
                <w:color w:val="000000"/>
                <w:sz w:val="4"/>
                <w:szCs w:val="4"/>
                <w:lang w:eastAsia="sq-AL"/>
              </w:rPr>
              <w:t>krimit</w:t>
            </w:r>
            <w:r w:rsidRPr="00423119">
              <w:rPr>
                <w:rFonts w:ascii="Garamond" w:hAnsi="Garamond" w:cs="Arial"/>
                <w:b/>
                <w:bCs/>
                <w:color w:val="000000"/>
                <w:sz w:val="4"/>
                <w:szCs w:val="4"/>
                <w:lang w:eastAsia="sq-AL"/>
              </w:rPr>
              <w:t xml:space="preserve"> të organizuar </w:t>
            </w:r>
          </w:p>
        </w:tc>
        <w:tc>
          <w:tcPr>
            <w:tcW w:w="0" w:type="auto"/>
            <w:tcBorders>
              <w:top w:val="nil"/>
              <w:left w:val="nil"/>
              <w:bottom w:val="single" w:sz="4" w:space="0" w:color="auto"/>
              <w:right w:val="single" w:sz="4" w:space="0" w:color="auto"/>
            </w:tcBorders>
            <w:shd w:val="clear" w:color="000000" w:fill="FFFFFF"/>
            <w:vAlign w:val="center"/>
            <w:hideMark/>
          </w:tcPr>
          <w:p w14:paraId="1473DEB8"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C33F0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FB00F7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4D48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FE255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0164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7A29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8B25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3229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658B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ABC5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CC6DF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82E3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4C5D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8A46A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92CF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1C2E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248C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A246E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9DDE0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5BAA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A609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C3FD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F32A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BEB3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0291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C84C5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9F1D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478A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6939E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2410A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9F90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67D93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3A9E51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4F0D687F"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CF22B0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168C21E" w14:textId="5CD6A79D"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AEBE34B"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67BB1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25EF62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171E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1E89C4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3C16D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E8EAE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D1289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1057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709AB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900C6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D414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2256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5A5F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172B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DA77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136698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7C2C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C402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8E33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525D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DC93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00C6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C6A3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F7449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B41C1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9AEAC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2D9B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ACA07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958D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4F8F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3BFC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5F88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761642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0EBC2C50"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06EA8A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2.3.1</w:t>
            </w:r>
          </w:p>
        </w:tc>
        <w:tc>
          <w:tcPr>
            <w:tcW w:w="0" w:type="auto"/>
            <w:tcBorders>
              <w:top w:val="nil"/>
              <w:left w:val="nil"/>
              <w:bottom w:val="single" w:sz="4" w:space="0" w:color="auto"/>
              <w:right w:val="single" w:sz="4" w:space="0" w:color="auto"/>
            </w:tcBorders>
            <w:shd w:val="clear" w:color="000000" w:fill="FFFFFF"/>
            <w:vAlign w:val="bottom"/>
            <w:hideMark/>
          </w:tcPr>
          <w:p w14:paraId="4047EFD2"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Analizë e legjislacionit, politikave dhe rolit të institucioneve dhe agjencive të zbatimit të ligjit në funksion të masave parandaluese me karakter ekonomik dhe pasuror </w:t>
            </w:r>
          </w:p>
        </w:tc>
        <w:tc>
          <w:tcPr>
            <w:tcW w:w="0" w:type="auto"/>
            <w:tcBorders>
              <w:top w:val="nil"/>
              <w:left w:val="nil"/>
              <w:bottom w:val="single" w:sz="4" w:space="0" w:color="auto"/>
              <w:right w:val="single" w:sz="4" w:space="0" w:color="auto"/>
            </w:tcBorders>
            <w:shd w:val="clear" w:color="000000" w:fill="FFFFFF"/>
            <w:vAlign w:val="center"/>
            <w:hideMark/>
          </w:tcPr>
          <w:p w14:paraId="22C82222" w14:textId="57A9BD51"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91603AB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D239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p>
        </w:tc>
        <w:tc>
          <w:tcPr>
            <w:tcW w:w="0" w:type="auto"/>
            <w:tcBorders>
              <w:top w:val="nil"/>
              <w:left w:val="nil"/>
              <w:bottom w:val="single" w:sz="4" w:space="0" w:color="auto"/>
              <w:right w:val="single" w:sz="4" w:space="0" w:color="auto"/>
            </w:tcBorders>
            <w:shd w:val="clear" w:color="000000" w:fill="FFFFFF"/>
            <w:vAlign w:val="center"/>
            <w:hideMark/>
          </w:tcPr>
          <w:p w14:paraId="060185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r w:rsidRPr="00423119">
              <w:rPr>
                <w:rFonts w:ascii="Garamond" w:hAnsi="Garamond" w:cs="Arial"/>
                <w:color w:val="000000"/>
                <w:sz w:val="4"/>
                <w:szCs w:val="4"/>
                <w:lang w:eastAsia="sq-AL"/>
              </w:rPr>
              <w:br/>
              <w:t>MFE</w:t>
            </w:r>
          </w:p>
        </w:tc>
        <w:tc>
          <w:tcPr>
            <w:tcW w:w="0" w:type="auto"/>
            <w:tcBorders>
              <w:top w:val="nil"/>
              <w:left w:val="nil"/>
              <w:bottom w:val="single" w:sz="4" w:space="0" w:color="auto"/>
              <w:right w:val="single" w:sz="4" w:space="0" w:color="auto"/>
            </w:tcBorders>
            <w:shd w:val="clear" w:color="000000" w:fill="FFFFFF"/>
            <w:vAlign w:val="center"/>
            <w:hideMark/>
          </w:tcPr>
          <w:p w14:paraId="035E353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502C1EC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noWrap/>
            <w:vAlign w:val="center"/>
            <w:hideMark/>
          </w:tcPr>
          <w:p w14:paraId="47A486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0DBCC2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D7E3A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0E99512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2ACBDAE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99A9D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6B87C53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52A6232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AA05E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05609B3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662F32D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BBD71B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6DC041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noWrap/>
            <w:vAlign w:val="center"/>
            <w:hideMark/>
          </w:tcPr>
          <w:p w14:paraId="03A2E0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A9DE4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7,500,000</w:t>
            </w:r>
          </w:p>
        </w:tc>
        <w:tc>
          <w:tcPr>
            <w:tcW w:w="0" w:type="auto"/>
            <w:tcBorders>
              <w:top w:val="nil"/>
              <w:left w:val="nil"/>
              <w:bottom w:val="single" w:sz="4" w:space="0" w:color="auto"/>
              <w:right w:val="single" w:sz="4" w:space="0" w:color="auto"/>
            </w:tcBorders>
            <w:shd w:val="clear" w:color="000000" w:fill="FFFFFF"/>
            <w:vAlign w:val="center"/>
            <w:hideMark/>
          </w:tcPr>
          <w:p w14:paraId="3648BC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37,500,000</w:t>
            </w:r>
          </w:p>
        </w:tc>
        <w:tc>
          <w:tcPr>
            <w:tcW w:w="0" w:type="auto"/>
            <w:tcBorders>
              <w:top w:val="nil"/>
              <w:left w:val="nil"/>
              <w:bottom w:val="single" w:sz="4" w:space="0" w:color="auto"/>
              <w:right w:val="single" w:sz="4" w:space="0" w:color="auto"/>
            </w:tcBorders>
            <w:shd w:val="clear" w:color="000000" w:fill="FFFFFF"/>
            <w:vAlign w:val="center"/>
            <w:hideMark/>
          </w:tcPr>
          <w:p w14:paraId="1F649B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A842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37,500,000</w:t>
            </w:r>
          </w:p>
        </w:tc>
        <w:tc>
          <w:tcPr>
            <w:tcW w:w="0" w:type="auto"/>
            <w:tcBorders>
              <w:top w:val="nil"/>
              <w:left w:val="nil"/>
              <w:bottom w:val="single" w:sz="4" w:space="0" w:color="auto"/>
              <w:right w:val="single" w:sz="4" w:space="0" w:color="auto"/>
            </w:tcBorders>
            <w:shd w:val="clear" w:color="000000" w:fill="FFFFFF"/>
            <w:vAlign w:val="center"/>
            <w:hideMark/>
          </w:tcPr>
          <w:p w14:paraId="5F0855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22,500,000</w:t>
            </w:r>
          </w:p>
        </w:tc>
        <w:tc>
          <w:tcPr>
            <w:tcW w:w="0" w:type="auto"/>
            <w:tcBorders>
              <w:top w:val="nil"/>
              <w:left w:val="nil"/>
              <w:bottom w:val="single" w:sz="4" w:space="0" w:color="auto"/>
              <w:right w:val="single" w:sz="4" w:space="0" w:color="auto"/>
            </w:tcBorders>
            <w:shd w:val="clear" w:color="000000" w:fill="FFFFFF"/>
            <w:vAlign w:val="center"/>
            <w:hideMark/>
          </w:tcPr>
          <w:p w14:paraId="5DC66D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056E2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22,500,000</w:t>
            </w:r>
          </w:p>
        </w:tc>
        <w:tc>
          <w:tcPr>
            <w:tcW w:w="0" w:type="auto"/>
            <w:tcBorders>
              <w:top w:val="nil"/>
              <w:left w:val="nil"/>
              <w:bottom w:val="single" w:sz="4" w:space="0" w:color="auto"/>
              <w:right w:val="single" w:sz="4" w:space="0" w:color="auto"/>
            </w:tcBorders>
            <w:shd w:val="clear" w:color="000000" w:fill="FFFFFF"/>
            <w:vAlign w:val="center"/>
            <w:hideMark/>
          </w:tcPr>
          <w:p w14:paraId="404AF74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6FC5B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A5B4D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BBEA2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B64A1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15,000,000</w:t>
            </w:r>
          </w:p>
        </w:tc>
        <w:tc>
          <w:tcPr>
            <w:tcW w:w="0" w:type="auto"/>
            <w:tcBorders>
              <w:top w:val="nil"/>
              <w:left w:val="nil"/>
              <w:bottom w:val="single" w:sz="4" w:space="0" w:color="auto"/>
              <w:right w:val="single" w:sz="4" w:space="0" w:color="auto"/>
            </w:tcBorders>
            <w:shd w:val="clear" w:color="000000" w:fill="FFFFFF"/>
            <w:vAlign w:val="center"/>
            <w:hideMark/>
          </w:tcPr>
          <w:p w14:paraId="0E89748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A4825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15,000,000</w:t>
            </w:r>
          </w:p>
        </w:tc>
        <w:tc>
          <w:tcPr>
            <w:tcW w:w="0" w:type="auto"/>
            <w:tcBorders>
              <w:top w:val="nil"/>
              <w:left w:val="nil"/>
              <w:bottom w:val="single" w:sz="4" w:space="0" w:color="auto"/>
              <w:right w:val="single" w:sz="8" w:space="0" w:color="auto"/>
            </w:tcBorders>
            <w:shd w:val="clear" w:color="000000" w:fill="FFFFFF"/>
            <w:vAlign w:val="center"/>
            <w:hideMark/>
          </w:tcPr>
          <w:p w14:paraId="4CDB28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A086C7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3FCB41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2.3.2</w:t>
            </w:r>
          </w:p>
        </w:tc>
        <w:tc>
          <w:tcPr>
            <w:tcW w:w="0" w:type="auto"/>
            <w:tcBorders>
              <w:top w:val="nil"/>
              <w:left w:val="nil"/>
              <w:bottom w:val="single" w:sz="4" w:space="0" w:color="auto"/>
              <w:right w:val="single" w:sz="4" w:space="0" w:color="auto"/>
            </w:tcBorders>
            <w:shd w:val="clear" w:color="000000" w:fill="FFFFFF"/>
            <w:vAlign w:val="bottom"/>
            <w:hideMark/>
          </w:tcPr>
          <w:p w14:paraId="70964EBD" w14:textId="4A0A1630"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Evidentimi i mangësive dhe </w:t>
            </w:r>
            <w:r w:rsidR="004D0F19">
              <w:rPr>
                <w:rFonts w:ascii="Garamond" w:hAnsi="Garamond" w:cs="Arial"/>
                <w:color w:val="000000"/>
                <w:sz w:val="4"/>
                <w:szCs w:val="4"/>
                <w:lang w:eastAsia="sq-AL"/>
              </w:rPr>
              <w:t xml:space="preserve">i </w:t>
            </w:r>
            <w:r w:rsidRPr="00423119">
              <w:rPr>
                <w:rFonts w:ascii="Garamond" w:hAnsi="Garamond" w:cs="Arial"/>
                <w:color w:val="000000"/>
                <w:sz w:val="4"/>
                <w:szCs w:val="4"/>
                <w:lang w:eastAsia="sq-AL"/>
              </w:rPr>
              <w:t xml:space="preserve">nevojave për përmirësim të kuadrit ligjor parandalues </w:t>
            </w:r>
          </w:p>
        </w:tc>
        <w:tc>
          <w:tcPr>
            <w:tcW w:w="0" w:type="auto"/>
            <w:tcBorders>
              <w:top w:val="nil"/>
              <w:left w:val="nil"/>
              <w:bottom w:val="single" w:sz="4" w:space="0" w:color="auto"/>
              <w:right w:val="single" w:sz="4" w:space="0" w:color="auto"/>
            </w:tcBorders>
            <w:shd w:val="clear" w:color="000000" w:fill="FFFFFF"/>
            <w:vAlign w:val="center"/>
            <w:hideMark/>
          </w:tcPr>
          <w:p w14:paraId="5157AE2F" w14:textId="534A708F"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91603AB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BC20E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p>
        </w:tc>
        <w:tc>
          <w:tcPr>
            <w:tcW w:w="0" w:type="auto"/>
            <w:tcBorders>
              <w:top w:val="nil"/>
              <w:left w:val="nil"/>
              <w:bottom w:val="single" w:sz="4" w:space="0" w:color="auto"/>
              <w:right w:val="single" w:sz="4" w:space="0" w:color="auto"/>
            </w:tcBorders>
            <w:shd w:val="clear" w:color="000000" w:fill="FFFFFF"/>
            <w:vAlign w:val="center"/>
            <w:hideMark/>
          </w:tcPr>
          <w:p w14:paraId="4EC369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p>
        </w:tc>
        <w:tc>
          <w:tcPr>
            <w:tcW w:w="0" w:type="auto"/>
            <w:tcBorders>
              <w:top w:val="nil"/>
              <w:left w:val="nil"/>
              <w:bottom w:val="single" w:sz="4" w:space="0" w:color="auto"/>
              <w:right w:val="single" w:sz="4" w:space="0" w:color="auto"/>
            </w:tcBorders>
            <w:shd w:val="clear" w:color="000000" w:fill="FFFFFF"/>
            <w:vAlign w:val="center"/>
            <w:hideMark/>
          </w:tcPr>
          <w:p w14:paraId="39AE421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D2A71B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noWrap/>
            <w:vAlign w:val="center"/>
            <w:hideMark/>
          </w:tcPr>
          <w:p w14:paraId="1059D2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60F4E6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E4290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4AA4EE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3469D2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AAF743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180B14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7C2762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DFD08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3F3171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66E4286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9EE2C9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21307E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noWrap/>
            <w:vAlign w:val="center"/>
            <w:hideMark/>
          </w:tcPr>
          <w:p w14:paraId="5C8168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B80443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12,880,000</w:t>
            </w:r>
          </w:p>
        </w:tc>
        <w:tc>
          <w:tcPr>
            <w:tcW w:w="0" w:type="auto"/>
            <w:tcBorders>
              <w:top w:val="nil"/>
              <w:left w:val="nil"/>
              <w:bottom w:val="single" w:sz="4" w:space="0" w:color="auto"/>
              <w:right w:val="single" w:sz="4" w:space="0" w:color="auto"/>
            </w:tcBorders>
            <w:shd w:val="clear" w:color="000000" w:fill="FFFFFF"/>
            <w:vAlign w:val="center"/>
            <w:hideMark/>
          </w:tcPr>
          <w:p w14:paraId="32C58E8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64,400,000</w:t>
            </w:r>
          </w:p>
        </w:tc>
        <w:tc>
          <w:tcPr>
            <w:tcW w:w="0" w:type="auto"/>
            <w:tcBorders>
              <w:top w:val="nil"/>
              <w:left w:val="nil"/>
              <w:bottom w:val="single" w:sz="4" w:space="0" w:color="auto"/>
              <w:right w:val="single" w:sz="4" w:space="0" w:color="auto"/>
            </w:tcBorders>
            <w:shd w:val="clear" w:color="000000" w:fill="FFFFFF"/>
            <w:vAlign w:val="center"/>
            <w:hideMark/>
          </w:tcPr>
          <w:p w14:paraId="5FF9B2D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94E241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64,400,000</w:t>
            </w:r>
          </w:p>
        </w:tc>
        <w:tc>
          <w:tcPr>
            <w:tcW w:w="0" w:type="auto"/>
            <w:tcBorders>
              <w:top w:val="nil"/>
              <w:left w:val="nil"/>
              <w:bottom w:val="single" w:sz="4" w:space="0" w:color="auto"/>
              <w:right w:val="single" w:sz="4" w:space="0" w:color="auto"/>
            </w:tcBorders>
            <w:shd w:val="clear" w:color="000000" w:fill="FFFFFF"/>
            <w:vAlign w:val="center"/>
            <w:hideMark/>
          </w:tcPr>
          <w:p w14:paraId="15CA6A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38,640,000</w:t>
            </w:r>
          </w:p>
        </w:tc>
        <w:tc>
          <w:tcPr>
            <w:tcW w:w="0" w:type="auto"/>
            <w:tcBorders>
              <w:top w:val="nil"/>
              <w:left w:val="nil"/>
              <w:bottom w:val="single" w:sz="4" w:space="0" w:color="auto"/>
              <w:right w:val="single" w:sz="4" w:space="0" w:color="auto"/>
            </w:tcBorders>
            <w:shd w:val="clear" w:color="000000" w:fill="FFFFFF"/>
            <w:vAlign w:val="center"/>
            <w:hideMark/>
          </w:tcPr>
          <w:p w14:paraId="116D57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AC2EC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38,640,000</w:t>
            </w:r>
          </w:p>
        </w:tc>
        <w:tc>
          <w:tcPr>
            <w:tcW w:w="0" w:type="auto"/>
            <w:tcBorders>
              <w:top w:val="nil"/>
              <w:left w:val="nil"/>
              <w:bottom w:val="single" w:sz="4" w:space="0" w:color="auto"/>
              <w:right w:val="single" w:sz="4" w:space="0" w:color="auto"/>
            </w:tcBorders>
            <w:shd w:val="clear" w:color="000000" w:fill="FFFFFF"/>
            <w:vAlign w:val="center"/>
            <w:hideMark/>
          </w:tcPr>
          <w:p w14:paraId="12F0D4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C0DE8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CA489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F47132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4B59F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25,760,000</w:t>
            </w:r>
          </w:p>
        </w:tc>
        <w:tc>
          <w:tcPr>
            <w:tcW w:w="0" w:type="auto"/>
            <w:tcBorders>
              <w:top w:val="nil"/>
              <w:left w:val="nil"/>
              <w:bottom w:val="single" w:sz="4" w:space="0" w:color="auto"/>
              <w:right w:val="single" w:sz="4" w:space="0" w:color="auto"/>
            </w:tcBorders>
            <w:shd w:val="clear" w:color="000000" w:fill="FFFFFF"/>
            <w:vAlign w:val="center"/>
            <w:hideMark/>
          </w:tcPr>
          <w:p w14:paraId="76B4A2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AB9C1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25,760,000</w:t>
            </w:r>
          </w:p>
        </w:tc>
        <w:tc>
          <w:tcPr>
            <w:tcW w:w="0" w:type="auto"/>
            <w:tcBorders>
              <w:top w:val="nil"/>
              <w:left w:val="nil"/>
              <w:bottom w:val="single" w:sz="4" w:space="0" w:color="auto"/>
              <w:right w:val="single" w:sz="8" w:space="0" w:color="auto"/>
            </w:tcBorders>
            <w:shd w:val="clear" w:color="000000" w:fill="FFFFFF"/>
            <w:vAlign w:val="center"/>
            <w:hideMark/>
          </w:tcPr>
          <w:p w14:paraId="1342858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0127932"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0352F4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2.3.3</w:t>
            </w:r>
          </w:p>
        </w:tc>
        <w:tc>
          <w:tcPr>
            <w:tcW w:w="0" w:type="auto"/>
            <w:tcBorders>
              <w:top w:val="nil"/>
              <w:left w:val="nil"/>
              <w:bottom w:val="single" w:sz="4" w:space="0" w:color="auto"/>
              <w:right w:val="single" w:sz="4" w:space="0" w:color="auto"/>
            </w:tcBorders>
            <w:shd w:val="clear" w:color="000000" w:fill="FFFFFF"/>
            <w:vAlign w:val="bottom"/>
            <w:hideMark/>
          </w:tcPr>
          <w:p w14:paraId="0364676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Hartimi dhe miratimi i ndryshimeve ligjore dhe nënligjore në funksion të rritjes së parandalimit të investimit të të ardhurave kriminale në ekonomi </w:t>
            </w:r>
          </w:p>
        </w:tc>
        <w:tc>
          <w:tcPr>
            <w:tcW w:w="0" w:type="auto"/>
            <w:tcBorders>
              <w:top w:val="nil"/>
              <w:left w:val="nil"/>
              <w:bottom w:val="single" w:sz="4" w:space="0" w:color="auto"/>
              <w:right w:val="single" w:sz="4" w:space="0" w:color="auto"/>
            </w:tcBorders>
            <w:shd w:val="clear" w:color="000000" w:fill="FFFFFF"/>
            <w:vAlign w:val="center"/>
            <w:hideMark/>
          </w:tcPr>
          <w:p w14:paraId="3DDEB5E0" w14:textId="7A86ACCE"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91603AB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3F430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p>
        </w:tc>
        <w:tc>
          <w:tcPr>
            <w:tcW w:w="0" w:type="auto"/>
            <w:tcBorders>
              <w:top w:val="nil"/>
              <w:left w:val="nil"/>
              <w:bottom w:val="single" w:sz="4" w:space="0" w:color="auto"/>
              <w:right w:val="single" w:sz="4" w:space="0" w:color="auto"/>
            </w:tcBorders>
            <w:shd w:val="clear" w:color="000000" w:fill="FFFFFF"/>
            <w:vAlign w:val="center"/>
            <w:hideMark/>
          </w:tcPr>
          <w:p w14:paraId="69FD83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p>
        </w:tc>
        <w:tc>
          <w:tcPr>
            <w:tcW w:w="0" w:type="auto"/>
            <w:tcBorders>
              <w:top w:val="nil"/>
              <w:left w:val="nil"/>
              <w:bottom w:val="single" w:sz="4" w:space="0" w:color="auto"/>
              <w:right w:val="single" w:sz="4" w:space="0" w:color="auto"/>
            </w:tcBorders>
            <w:shd w:val="clear" w:color="000000" w:fill="FFFFFF"/>
            <w:vAlign w:val="center"/>
            <w:hideMark/>
          </w:tcPr>
          <w:p w14:paraId="3DB9B07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7B4DCD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noWrap/>
            <w:vAlign w:val="center"/>
            <w:hideMark/>
          </w:tcPr>
          <w:p w14:paraId="108902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733AF6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80812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28C94E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4DD0B6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AFFE9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26BECE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0116C2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1385F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4AB7E2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0B7621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DFE63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33417F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noWrap/>
            <w:vAlign w:val="center"/>
            <w:hideMark/>
          </w:tcPr>
          <w:p w14:paraId="72C6BF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DB620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15,500,000</w:t>
            </w:r>
          </w:p>
        </w:tc>
        <w:tc>
          <w:tcPr>
            <w:tcW w:w="0" w:type="auto"/>
            <w:tcBorders>
              <w:top w:val="nil"/>
              <w:left w:val="nil"/>
              <w:bottom w:val="single" w:sz="4" w:space="0" w:color="auto"/>
              <w:right w:val="single" w:sz="4" w:space="0" w:color="auto"/>
            </w:tcBorders>
            <w:shd w:val="clear" w:color="000000" w:fill="FFFFFF"/>
            <w:vAlign w:val="center"/>
            <w:hideMark/>
          </w:tcPr>
          <w:p w14:paraId="5F02332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77,500,000</w:t>
            </w:r>
          </w:p>
        </w:tc>
        <w:tc>
          <w:tcPr>
            <w:tcW w:w="0" w:type="auto"/>
            <w:tcBorders>
              <w:top w:val="nil"/>
              <w:left w:val="nil"/>
              <w:bottom w:val="single" w:sz="4" w:space="0" w:color="auto"/>
              <w:right w:val="single" w:sz="4" w:space="0" w:color="auto"/>
            </w:tcBorders>
            <w:shd w:val="clear" w:color="000000" w:fill="FFFFFF"/>
            <w:vAlign w:val="center"/>
            <w:hideMark/>
          </w:tcPr>
          <w:p w14:paraId="7271C27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13F86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77,500,000</w:t>
            </w:r>
          </w:p>
        </w:tc>
        <w:tc>
          <w:tcPr>
            <w:tcW w:w="0" w:type="auto"/>
            <w:tcBorders>
              <w:top w:val="nil"/>
              <w:left w:val="nil"/>
              <w:bottom w:val="single" w:sz="4" w:space="0" w:color="auto"/>
              <w:right w:val="single" w:sz="4" w:space="0" w:color="auto"/>
            </w:tcBorders>
            <w:shd w:val="clear" w:color="000000" w:fill="FFFFFF"/>
            <w:vAlign w:val="center"/>
            <w:hideMark/>
          </w:tcPr>
          <w:p w14:paraId="4D07CE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46,500,000</w:t>
            </w:r>
          </w:p>
        </w:tc>
        <w:tc>
          <w:tcPr>
            <w:tcW w:w="0" w:type="auto"/>
            <w:tcBorders>
              <w:top w:val="nil"/>
              <w:left w:val="nil"/>
              <w:bottom w:val="single" w:sz="4" w:space="0" w:color="auto"/>
              <w:right w:val="single" w:sz="4" w:space="0" w:color="auto"/>
            </w:tcBorders>
            <w:shd w:val="clear" w:color="000000" w:fill="FFFFFF"/>
            <w:vAlign w:val="center"/>
            <w:hideMark/>
          </w:tcPr>
          <w:p w14:paraId="3F98AC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F21D3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46,500,000</w:t>
            </w:r>
          </w:p>
        </w:tc>
        <w:tc>
          <w:tcPr>
            <w:tcW w:w="0" w:type="auto"/>
            <w:tcBorders>
              <w:top w:val="nil"/>
              <w:left w:val="nil"/>
              <w:bottom w:val="single" w:sz="4" w:space="0" w:color="auto"/>
              <w:right w:val="single" w:sz="4" w:space="0" w:color="auto"/>
            </w:tcBorders>
            <w:shd w:val="clear" w:color="000000" w:fill="FFFFFF"/>
            <w:vAlign w:val="center"/>
            <w:hideMark/>
          </w:tcPr>
          <w:p w14:paraId="2FB5196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19B6C3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2943D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C033DD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368B3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31,000,000</w:t>
            </w:r>
          </w:p>
        </w:tc>
        <w:tc>
          <w:tcPr>
            <w:tcW w:w="0" w:type="auto"/>
            <w:tcBorders>
              <w:top w:val="nil"/>
              <w:left w:val="nil"/>
              <w:bottom w:val="single" w:sz="4" w:space="0" w:color="auto"/>
              <w:right w:val="single" w:sz="4" w:space="0" w:color="auto"/>
            </w:tcBorders>
            <w:shd w:val="clear" w:color="000000" w:fill="FFFFFF"/>
            <w:vAlign w:val="center"/>
            <w:hideMark/>
          </w:tcPr>
          <w:p w14:paraId="22CC76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8F3844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31,000,000</w:t>
            </w:r>
          </w:p>
        </w:tc>
        <w:tc>
          <w:tcPr>
            <w:tcW w:w="0" w:type="auto"/>
            <w:tcBorders>
              <w:top w:val="nil"/>
              <w:left w:val="nil"/>
              <w:bottom w:val="single" w:sz="4" w:space="0" w:color="auto"/>
              <w:right w:val="single" w:sz="8" w:space="0" w:color="auto"/>
            </w:tcBorders>
            <w:shd w:val="clear" w:color="000000" w:fill="FFFFFF"/>
            <w:vAlign w:val="center"/>
            <w:hideMark/>
          </w:tcPr>
          <w:p w14:paraId="512769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9F048E3"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FC054F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2.3.4</w:t>
            </w:r>
          </w:p>
        </w:tc>
        <w:tc>
          <w:tcPr>
            <w:tcW w:w="0" w:type="auto"/>
            <w:tcBorders>
              <w:top w:val="nil"/>
              <w:left w:val="nil"/>
              <w:bottom w:val="single" w:sz="4" w:space="0" w:color="auto"/>
              <w:right w:val="single" w:sz="4" w:space="0" w:color="auto"/>
            </w:tcBorders>
            <w:shd w:val="clear" w:color="000000" w:fill="FFFFFF"/>
            <w:vAlign w:val="bottom"/>
            <w:hideMark/>
          </w:tcPr>
          <w:p w14:paraId="6087A366"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Kryerja e trajnimeve, analizave dhe koordinimi ndërinstitucional në zbatim të masave parandaluese pasurore </w:t>
            </w:r>
          </w:p>
        </w:tc>
        <w:tc>
          <w:tcPr>
            <w:tcW w:w="0" w:type="auto"/>
            <w:tcBorders>
              <w:top w:val="nil"/>
              <w:left w:val="nil"/>
              <w:bottom w:val="single" w:sz="4" w:space="0" w:color="auto"/>
              <w:right w:val="single" w:sz="4" w:space="0" w:color="auto"/>
            </w:tcBorders>
            <w:shd w:val="clear" w:color="000000" w:fill="FFFFFF"/>
            <w:vAlign w:val="center"/>
            <w:hideMark/>
          </w:tcPr>
          <w:p w14:paraId="4E9477F0" w14:textId="21EA66B4"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91604AD</w:t>
            </w:r>
          </w:p>
        </w:tc>
        <w:tc>
          <w:tcPr>
            <w:tcW w:w="0" w:type="auto"/>
            <w:tcBorders>
              <w:top w:val="nil"/>
              <w:left w:val="nil"/>
              <w:bottom w:val="single" w:sz="4" w:space="0" w:color="auto"/>
              <w:right w:val="single" w:sz="4" w:space="0" w:color="auto"/>
            </w:tcBorders>
            <w:shd w:val="clear" w:color="000000" w:fill="FFFFFF"/>
            <w:vAlign w:val="center"/>
            <w:hideMark/>
          </w:tcPr>
          <w:p w14:paraId="30CA24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PSH</w:t>
            </w:r>
          </w:p>
        </w:tc>
        <w:tc>
          <w:tcPr>
            <w:tcW w:w="0" w:type="auto"/>
            <w:tcBorders>
              <w:top w:val="nil"/>
              <w:left w:val="nil"/>
              <w:bottom w:val="single" w:sz="4" w:space="0" w:color="auto"/>
              <w:right w:val="single" w:sz="4" w:space="0" w:color="auto"/>
            </w:tcBorders>
            <w:shd w:val="clear" w:color="000000" w:fill="FFFFFF"/>
            <w:vAlign w:val="center"/>
            <w:hideMark/>
          </w:tcPr>
          <w:p w14:paraId="55D410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p>
        </w:tc>
        <w:tc>
          <w:tcPr>
            <w:tcW w:w="0" w:type="auto"/>
            <w:tcBorders>
              <w:top w:val="nil"/>
              <w:left w:val="nil"/>
              <w:bottom w:val="single" w:sz="4" w:space="0" w:color="auto"/>
              <w:right w:val="single" w:sz="4" w:space="0" w:color="auto"/>
            </w:tcBorders>
            <w:shd w:val="clear" w:color="000000" w:fill="FFFFFF"/>
            <w:vAlign w:val="center"/>
            <w:hideMark/>
          </w:tcPr>
          <w:p w14:paraId="4396866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00AE30A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noWrap/>
            <w:vAlign w:val="center"/>
            <w:hideMark/>
          </w:tcPr>
          <w:p w14:paraId="358C27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5CD3DD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6E721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2C0946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7AE5C56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BD2E3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4464D8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6BC727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24111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253A51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4947901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970B8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545091F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noWrap/>
            <w:vAlign w:val="center"/>
            <w:hideMark/>
          </w:tcPr>
          <w:p w14:paraId="31FBF3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9CB18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50,500,000</w:t>
            </w:r>
          </w:p>
        </w:tc>
        <w:tc>
          <w:tcPr>
            <w:tcW w:w="0" w:type="auto"/>
            <w:tcBorders>
              <w:top w:val="nil"/>
              <w:left w:val="nil"/>
              <w:bottom w:val="single" w:sz="4" w:space="0" w:color="auto"/>
              <w:right w:val="single" w:sz="4" w:space="0" w:color="auto"/>
            </w:tcBorders>
            <w:shd w:val="clear" w:color="000000" w:fill="FFFFFF"/>
            <w:vAlign w:val="center"/>
            <w:hideMark/>
          </w:tcPr>
          <w:p w14:paraId="6F7DBB4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252,500,000</w:t>
            </w:r>
          </w:p>
        </w:tc>
        <w:tc>
          <w:tcPr>
            <w:tcW w:w="0" w:type="auto"/>
            <w:tcBorders>
              <w:top w:val="nil"/>
              <w:left w:val="nil"/>
              <w:bottom w:val="single" w:sz="4" w:space="0" w:color="auto"/>
              <w:right w:val="single" w:sz="4" w:space="0" w:color="auto"/>
            </w:tcBorders>
            <w:shd w:val="clear" w:color="000000" w:fill="FFFFFF"/>
            <w:vAlign w:val="center"/>
            <w:hideMark/>
          </w:tcPr>
          <w:p w14:paraId="458648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BA732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252,500,000</w:t>
            </w:r>
          </w:p>
        </w:tc>
        <w:tc>
          <w:tcPr>
            <w:tcW w:w="0" w:type="auto"/>
            <w:tcBorders>
              <w:top w:val="nil"/>
              <w:left w:val="nil"/>
              <w:bottom w:val="single" w:sz="4" w:space="0" w:color="auto"/>
              <w:right w:val="single" w:sz="4" w:space="0" w:color="auto"/>
            </w:tcBorders>
            <w:shd w:val="clear" w:color="000000" w:fill="FFFFFF"/>
            <w:vAlign w:val="center"/>
            <w:hideMark/>
          </w:tcPr>
          <w:p w14:paraId="6843E3F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151,500,000</w:t>
            </w:r>
          </w:p>
        </w:tc>
        <w:tc>
          <w:tcPr>
            <w:tcW w:w="0" w:type="auto"/>
            <w:tcBorders>
              <w:top w:val="nil"/>
              <w:left w:val="nil"/>
              <w:bottom w:val="single" w:sz="4" w:space="0" w:color="auto"/>
              <w:right w:val="single" w:sz="4" w:space="0" w:color="auto"/>
            </w:tcBorders>
            <w:shd w:val="clear" w:color="000000" w:fill="FFFFFF"/>
            <w:vAlign w:val="center"/>
            <w:hideMark/>
          </w:tcPr>
          <w:p w14:paraId="0F8D4DD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AEF82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151,500,000</w:t>
            </w:r>
          </w:p>
        </w:tc>
        <w:tc>
          <w:tcPr>
            <w:tcW w:w="0" w:type="auto"/>
            <w:tcBorders>
              <w:top w:val="nil"/>
              <w:left w:val="nil"/>
              <w:bottom w:val="single" w:sz="4" w:space="0" w:color="auto"/>
              <w:right w:val="single" w:sz="4" w:space="0" w:color="auto"/>
            </w:tcBorders>
            <w:shd w:val="clear" w:color="000000" w:fill="FFFFFF"/>
            <w:vAlign w:val="center"/>
            <w:hideMark/>
          </w:tcPr>
          <w:p w14:paraId="1168835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183C0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67160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2696F2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E83C7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101,000,000</w:t>
            </w:r>
          </w:p>
        </w:tc>
        <w:tc>
          <w:tcPr>
            <w:tcW w:w="0" w:type="auto"/>
            <w:tcBorders>
              <w:top w:val="nil"/>
              <w:left w:val="nil"/>
              <w:bottom w:val="single" w:sz="4" w:space="0" w:color="auto"/>
              <w:right w:val="single" w:sz="4" w:space="0" w:color="auto"/>
            </w:tcBorders>
            <w:shd w:val="clear" w:color="000000" w:fill="FFFFFF"/>
            <w:vAlign w:val="center"/>
            <w:hideMark/>
          </w:tcPr>
          <w:p w14:paraId="7364CA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CADAA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101,000,000</w:t>
            </w:r>
          </w:p>
        </w:tc>
        <w:tc>
          <w:tcPr>
            <w:tcW w:w="0" w:type="auto"/>
            <w:tcBorders>
              <w:top w:val="nil"/>
              <w:left w:val="nil"/>
              <w:bottom w:val="single" w:sz="4" w:space="0" w:color="auto"/>
              <w:right w:val="single" w:sz="8" w:space="0" w:color="auto"/>
            </w:tcBorders>
            <w:shd w:val="clear" w:color="000000" w:fill="FFFFFF"/>
            <w:vAlign w:val="center"/>
            <w:hideMark/>
          </w:tcPr>
          <w:p w14:paraId="2D7844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2B83D014"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12291FB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EB22451" w14:textId="000206E2"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4D0F19">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Objektivi specifik 2.3</w:t>
            </w:r>
          </w:p>
        </w:tc>
        <w:tc>
          <w:tcPr>
            <w:tcW w:w="0" w:type="auto"/>
            <w:tcBorders>
              <w:top w:val="nil"/>
              <w:left w:val="nil"/>
              <w:bottom w:val="single" w:sz="4" w:space="0" w:color="auto"/>
              <w:right w:val="single" w:sz="4" w:space="0" w:color="auto"/>
            </w:tcBorders>
            <w:shd w:val="clear" w:color="000000" w:fill="D0CECE"/>
            <w:vAlign w:val="center"/>
            <w:hideMark/>
          </w:tcPr>
          <w:p w14:paraId="23280ECB"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2CC53A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3B1A8E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51A85B3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2C1000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12B410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736B32C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288498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71796C7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5A43533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3DC6F8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1AAF3BE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4F99C6B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968298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0C0CEBF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66C6369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D29AF2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233132A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3170EF1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490DE3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86,380,000</w:t>
            </w:r>
          </w:p>
        </w:tc>
        <w:tc>
          <w:tcPr>
            <w:tcW w:w="0" w:type="auto"/>
            <w:tcBorders>
              <w:top w:val="nil"/>
              <w:left w:val="nil"/>
              <w:bottom w:val="single" w:sz="4" w:space="0" w:color="auto"/>
              <w:right w:val="single" w:sz="4" w:space="0" w:color="auto"/>
            </w:tcBorders>
            <w:shd w:val="clear" w:color="000000" w:fill="D0CECE"/>
            <w:vAlign w:val="center"/>
            <w:hideMark/>
          </w:tcPr>
          <w:p w14:paraId="54AA62F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431,900,000</w:t>
            </w:r>
          </w:p>
        </w:tc>
        <w:tc>
          <w:tcPr>
            <w:tcW w:w="0" w:type="auto"/>
            <w:tcBorders>
              <w:top w:val="nil"/>
              <w:left w:val="nil"/>
              <w:bottom w:val="single" w:sz="4" w:space="0" w:color="auto"/>
              <w:right w:val="single" w:sz="4" w:space="0" w:color="auto"/>
            </w:tcBorders>
            <w:shd w:val="clear" w:color="000000" w:fill="D0CECE"/>
            <w:vAlign w:val="center"/>
            <w:hideMark/>
          </w:tcPr>
          <w:p w14:paraId="27A355E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02447C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431,900,000</w:t>
            </w:r>
          </w:p>
        </w:tc>
        <w:tc>
          <w:tcPr>
            <w:tcW w:w="0" w:type="auto"/>
            <w:tcBorders>
              <w:top w:val="nil"/>
              <w:left w:val="nil"/>
              <w:bottom w:val="single" w:sz="4" w:space="0" w:color="auto"/>
              <w:right w:val="single" w:sz="4" w:space="0" w:color="auto"/>
            </w:tcBorders>
            <w:shd w:val="clear" w:color="000000" w:fill="D0CECE"/>
            <w:vAlign w:val="center"/>
            <w:hideMark/>
          </w:tcPr>
          <w:p w14:paraId="4AE27F9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259,140,000</w:t>
            </w:r>
          </w:p>
        </w:tc>
        <w:tc>
          <w:tcPr>
            <w:tcW w:w="0" w:type="auto"/>
            <w:tcBorders>
              <w:top w:val="nil"/>
              <w:left w:val="nil"/>
              <w:bottom w:val="single" w:sz="4" w:space="0" w:color="auto"/>
              <w:right w:val="single" w:sz="4" w:space="0" w:color="auto"/>
            </w:tcBorders>
            <w:shd w:val="clear" w:color="000000" w:fill="D0CECE"/>
            <w:vAlign w:val="center"/>
            <w:hideMark/>
          </w:tcPr>
          <w:p w14:paraId="6E45F66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D0AEE3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259,140,000</w:t>
            </w:r>
          </w:p>
        </w:tc>
        <w:tc>
          <w:tcPr>
            <w:tcW w:w="0" w:type="auto"/>
            <w:tcBorders>
              <w:top w:val="nil"/>
              <w:left w:val="nil"/>
              <w:bottom w:val="single" w:sz="4" w:space="0" w:color="auto"/>
              <w:right w:val="single" w:sz="4" w:space="0" w:color="auto"/>
            </w:tcBorders>
            <w:shd w:val="clear" w:color="000000" w:fill="D0CECE"/>
            <w:vAlign w:val="center"/>
            <w:hideMark/>
          </w:tcPr>
          <w:p w14:paraId="7761865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36B0FE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D4D93D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42D7C3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00427F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172,760,000</w:t>
            </w:r>
          </w:p>
        </w:tc>
        <w:tc>
          <w:tcPr>
            <w:tcW w:w="0" w:type="auto"/>
            <w:tcBorders>
              <w:top w:val="nil"/>
              <w:left w:val="nil"/>
              <w:bottom w:val="single" w:sz="4" w:space="0" w:color="auto"/>
              <w:right w:val="single" w:sz="4" w:space="0" w:color="auto"/>
            </w:tcBorders>
            <w:shd w:val="clear" w:color="000000" w:fill="D0CECE"/>
            <w:vAlign w:val="center"/>
            <w:hideMark/>
          </w:tcPr>
          <w:p w14:paraId="6A7E3FF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867DB4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172,760,000</w:t>
            </w:r>
          </w:p>
        </w:tc>
        <w:tc>
          <w:tcPr>
            <w:tcW w:w="0" w:type="auto"/>
            <w:tcBorders>
              <w:top w:val="nil"/>
              <w:left w:val="nil"/>
              <w:bottom w:val="single" w:sz="4" w:space="0" w:color="auto"/>
              <w:right w:val="single" w:sz="8" w:space="0" w:color="auto"/>
            </w:tcBorders>
            <w:shd w:val="clear" w:color="000000" w:fill="D0CECE"/>
            <w:vAlign w:val="center"/>
            <w:hideMark/>
          </w:tcPr>
          <w:p w14:paraId="13547E7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0C8242CE"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7AD261F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405EEC3" w14:textId="390090C0" w:rsidR="00B40DB6" w:rsidRPr="00423119" w:rsidRDefault="00B40DB6" w:rsidP="00C00B05">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4D0F19">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totale</w:t>
            </w:r>
            <w:r w:rsidR="004D0F19">
              <w:rPr>
                <w:rFonts w:ascii="Garamond" w:hAnsi="Garamond" w:cs="Arial"/>
                <w:b/>
                <w:bCs/>
                <w:color w:val="FF0000"/>
                <w:sz w:val="4"/>
                <w:szCs w:val="4"/>
                <w:lang w:eastAsia="sq-AL"/>
              </w:rPr>
              <w:t>:</w:t>
            </w:r>
            <w:r w:rsidRPr="00423119">
              <w:rPr>
                <w:rFonts w:ascii="Garamond" w:hAnsi="Garamond" w:cs="Arial"/>
                <w:b/>
                <w:bCs/>
                <w:color w:val="FF0000"/>
                <w:sz w:val="4"/>
                <w:szCs w:val="4"/>
                <w:lang w:eastAsia="sq-AL"/>
              </w:rPr>
              <w:t xml:space="preserve"> Qëllimi i </w:t>
            </w:r>
            <w:r w:rsidR="004D0F19" w:rsidRPr="00423119">
              <w:rPr>
                <w:rFonts w:ascii="Garamond" w:hAnsi="Garamond" w:cs="Arial"/>
                <w:b/>
                <w:bCs/>
                <w:color w:val="FF0000"/>
                <w:sz w:val="4"/>
                <w:szCs w:val="4"/>
                <w:lang w:eastAsia="sq-AL"/>
              </w:rPr>
              <w:t xml:space="preserve">politikës </w:t>
            </w:r>
            <w:r w:rsidRPr="00423119">
              <w:rPr>
                <w:rFonts w:ascii="Garamond" w:hAnsi="Garamond" w:cs="Arial"/>
                <w:b/>
                <w:bCs/>
                <w:color w:val="FF0000"/>
                <w:sz w:val="4"/>
                <w:szCs w:val="4"/>
                <w:lang w:eastAsia="sq-AL"/>
              </w:rPr>
              <w:t>II (objektiva specifik</w:t>
            </w:r>
            <w:r w:rsidR="00C00B05" w:rsidRPr="00423119">
              <w:rPr>
                <w:rFonts w:ascii="Garamond" w:hAnsi="Garamond" w:cs="Arial"/>
                <w:b/>
                <w:bCs/>
                <w:color w:val="FF0000"/>
                <w:sz w:val="4"/>
                <w:szCs w:val="4"/>
                <w:lang w:eastAsia="sq-AL"/>
              </w:rPr>
              <w:t>ë</w:t>
            </w:r>
            <w:r w:rsidRPr="00423119">
              <w:rPr>
                <w:rFonts w:ascii="Garamond" w:hAnsi="Garamond" w:cs="Arial"/>
                <w:b/>
                <w:bCs/>
                <w:color w:val="FF0000"/>
                <w:sz w:val="4"/>
                <w:szCs w:val="4"/>
                <w:lang w:eastAsia="sq-AL"/>
              </w:rPr>
              <w:t xml:space="preserve"> 2.1+2.2+2.3)</w:t>
            </w:r>
          </w:p>
        </w:tc>
        <w:tc>
          <w:tcPr>
            <w:tcW w:w="0" w:type="auto"/>
            <w:tcBorders>
              <w:top w:val="nil"/>
              <w:left w:val="nil"/>
              <w:bottom w:val="single" w:sz="4" w:space="0" w:color="auto"/>
              <w:right w:val="single" w:sz="4" w:space="0" w:color="auto"/>
            </w:tcBorders>
            <w:shd w:val="clear" w:color="000000" w:fill="D0CECE"/>
            <w:vAlign w:val="center"/>
            <w:hideMark/>
          </w:tcPr>
          <w:p w14:paraId="22A5B689"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A587DC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FDF587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650FCF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1C0614C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058103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3D7262A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8403AC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031B930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53E51A6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732187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77E074A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78E8F19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B88A7C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6499AEF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76D96D7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E48D86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1BA3ACF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712FFBC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8DB4FB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513,380,000</w:t>
            </w:r>
          </w:p>
        </w:tc>
        <w:tc>
          <w:tcPr>
            <w:tcW w:w="0" w:type="auto"/>
            <w:tcBorders>
              <w:top w:val="nil"/>
              <w:left w:val="nil"/>
              <w:bottom w:val="single" w:sz="4" w:space="0" w:color="auto"/>
              <w:right w:val="single" w:sz="4" w:space="0" w:color="auto"/>
            </w:tcBorders>
            <w:shd w:val="clear" w:color="000000" w:fill="D0CECE"/>
            <w:vAlign w:val="center"/>
            <w:hideMark/>
          </w:tcPr>
          <w:p w14:paraId="708E2FD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2,566,900,000</w:t>
            </w:r>
          </w:p>
        </w:tc>
        <w:tc>
          <w:tcPr>
            <w:tcW w:w="0" w:type="auto"/>
            <w:tcBorders>
              <w:top w:val="nil"/>
              <w:left w:val="nil"/>
              <w:bottom w:val="single" w:sz="4" w:space="0" w:color="auto"/>
              <w:right w:val="single" w:sz="4" w:space="0" w:color="auto"/>
            </w:tcBorders>
            <w:shd w:val="clear" w:color="000000" w:fill="D0CECE"/>
            <w:vAlign w:val="center"/>
            <w:hideMark/>
          </w:tcPr>
          <w:p w14:paraId="19CF325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CC9F8C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2,566,900,000</w:t>
            </w:r>
          </w:p>
        </w:tc>
        <w:tc>
          <w:tcPr>
            <w:tcW w:w="0" w:type="auto"/>
            <w:tcBorders>
              <w:top w:val="nil"/>
              <w:left w:val="nil"/>
              <w:bottom w:val="single" w:sz="4" w:space="0" w:color="auto"/>
              <w:right w:val="single" w:sz="4" w:space="0" w:color="auto"/>
            </w:tcBorders>
            <w:shd w:val="clear" w:color="000000" w:fill="D0CECE"/>
            <w:vAlign w:val="center"/>
            <w:hideMark/>
          </w:tcPr>
          <w:p w14:paraId="2B5AFD8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1,540,140,000</w:t>
            </w:r>
          </w:p>
        </w:tc>
        <w:tc>
          <w:tcPr>
            <w:tcW w:w="0" w:type="auto"/>
            <w:tcBorders>
              <w:top w:val="nil"/>
              <w:left w:val="nil"/>
              <w:bottom w:val="single" w:sz="4" w:space="0" w:color="auto"/>
              <w:right w:val="single" w:sz="4" w:space="0" w:color="auto"/>
            </w:tcBorders>
            <w:shd w:val="clear" w:color="000000" w:fill="D0CECE"/>
            <w:vAlign w:val="center"/>
            <w:hideMark/>
          </w:tcPr>
          <w:p w14:paraId="5CBE210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506E23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1,540,140,000</w:t>
            </w:r>
          </w:p>
        </w:tc>
        <w:tc>
          <w:tcPr>
            <w:tcW w:w="0" w:type="auto"/>
            <w:tcBorders>
              <w:top w:val="nil"/>
              <w:left w:val="nil"/>
              <w:bottom w:val="single" w:sz="4" w:space="0" w:color="auto"/>
              <w:right w:val="single" w:sz="4" w:space="0" w:color="auto"/>
            </w:tcBorders>
            <w:shd w:val="clear" w:color="000000" w:fill="D0CECE"/>
            <w:vAlign w:val="center"/>
            <w:hideMark/>
          </w:tcPr>
          <w:p w14:paraId="7421206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5E634F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B8ABE4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4B2556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8831F5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1,026,760,000</w:t>
            </w:r>
          </w:p>
        </w:tc>
        <w:tc>
          <w:tcPr>
            <w:tcW w:w="0" w:type="auto"/>
            <w:tcBorders>
              <w:top w:val="nil"/>
              <w:left w:val="nil"/>
              <w:bottom w:val="single" w:sz="4" w:space="0" w:color="auto"/>
              <w:right w:val="single" w:sz="4" w:space="0" w:color="auto"/>
            </w:tcBorders>
            <w:shd w:val="clear" w:color="000000" w:fill="D0CECE"/>
            <w:vAlign w:val="center"/>
            <w:hideMark/>
          </w:tcPr>
          <w:p w14:paraId="59554A9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81BF09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1,026,760,000</w:t>
            </w:r>
          </w:p>
        </w:tc>
        <w:tc>
          <w:tcPr>
            <w:tcW w:w="0" w:type="auto"/>
            <w:tcBorders>
              <w:top w:val="nil"/>
              <w:left w:val="nil"/>
              <w:bottom w:val="single" w:sz="4" w:space="0" w:color="auto"/>
              <w:right w:val="single" w:sz="8" w:space="0" w:color="auto"/>
            </w:tcBorders>
            <w:shd w:val="clear" w:color="000000" w:fill="D0CECE"/>
            <w:vAlign w:val="center"/>
            <w:hideMark/>
          </w:tcPr>
          <w:p w14:paraId="22EA2B0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B40DB6" w:rsidRPr="00423119" w14:paraId="2C734C6B" w14:textId="77777777" w:rsidTr="00F1110D">
        <w:trPr>
          <w:trHeight w:val="162"/>
        </w:trPr>
        <w:tc>
          <w:tcPr>
            <w:tcW w:w="0" w:type="auto"/>
            <w:gridSpan w:val="36"/>
            <w:tcBorders>
              <w:top w:val="single" w:sz="4" w:space="0" w:color="auto"/>
              <w:left w:val="single" w:sz="8" w:space="0" w:color="auto"/>
              <w:bottom w:val="single" w:sz="4" w:space="0" w:color="auto"/>
              <w:right w:val="nil"/>
            </w:tcBorders>
            <w:shd w:val="clear" w:color="000000" w:fill="D9D9D9"/>
            <w:vAlign w:val="center"/>
            <w:hideMark/>
          </w:tcPr>
          <w:p w14:paraId="7C498B5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 LUFTA KUNDËR KRIMIT TË ORGANIZUAR, TERRORIZMIT DHE TRAFIKIMIT</w:t>
            </w:r>
          </w:p>
        </w:tc>
      </w:tr>
      <w:tr w:rsidR="00B40DB6" w:rsidRPr="00423119" w14:paraId="744E4665" w14:textId="77777777" w:rsidTr="00F1110D">
        <w:trPr>
          <w:trHeight w:val="162"/>
        </w:trPr>
        <w:tc>
          <w:tcPr>
            <w:tcW w:w="0" w:type="auto"/>
            <w:gridSpan w:val="36"/>
            <w:tcBorders>
              <w:top w:val="single" w:sz="4" w:space="0" w:color="auto"/>
              <w:left w:val="single" w:sz="8" w:space="0" w:color="auto"/>
              <w:bottom w:val="single" w:sz="4" w:space="0" w:color="auto"/>
              <w:right w:val="nil"/>
            </w:tcBorders>
            <w:shd w:val="clear" w:color="000000" w:fill="D9D9D9"/>
            <w:vAlign w:val="center"/>
            <w:hideMark/>
          </w:tcPr>
          <w:p w14:paraId="5E47672E"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 xml:space="preserve">QËLLIMI I POLITIKËS III: RRITJA E FORCËS PARANDALUESE NDAJ KËRCËNIMEVE TË KRIMIT TË ORGANIZUAR DHE KRIMEVE TË RËNDA </w:t>
            </w:r>
          </w:p>
        </w:tc>
      </w:tr>
      <w:tr w:rsidR="00B40DB6" w:rsidRPr="00423119" w14:paraId="74F8858F" w14:textId="77777777" w:rsidTr="00F1110D">
        <w:trPr>
          <w:trHeight w:val="162"/>
        </w:trPr>
        <w:tc>
          <w:tcPr>
            <w:tcW w:w="0" w:type="auto"/>
            <w:gridSpan w:val="36"/>
            <w:tcBorders>
              <w:top w:val="single" w:sz="4" w:space="0" w:color="auto"/>
              <w:left w:val="single" w:sz="8" w:space="0" w:color="auto"/>
              <w:bottom w:val="single" w:sz="4" w:space="0" w:color="auto"/>
              <w:right w:val="nil"/>
            </w:tcBorders>
            <w:shd w:val="clear" w:color="000000" w:fill="D9D9D9"/>
            <w:vAlign w:val="center"/>
            <w:hideMark/>
          </w:tcPr>
          <w:p w14:paraId="79EF861A" w14:textId="77777777" w:rsidR="00B40DB6" w:rsidRPr="00423119" w:rsidRDefault="00B40DB6" w:rsidP="00B40DB6">
            <w:pPr>
              <w:spacing w:after="0" w:line="240" w:lineRule="auto"/>
              <w:jc w:val="center"/>
              <w:rPr>
                <w:rFonts w:ascii="Garamond" w:hAnsi="Garamond" w:cs="Arial"/>
                <w:b/>
                <w:bCs/>
                <w:sz w:val="4"/>
                <w:szCs w:val="4"/>
                <w:lang w:eastAsia="sq-AL"/>
              </w:rPr>
            </w:pPr>
            <w:r w:rsidRPr="00423119">
              <w:rPr>
                <w:rFonts w:ascii="Garamond" w:hAnsi="Garamond" w:cs="Arial"/>
                <w:b/>
                <w:bCs/>
                <w:sz w:val="4"/>
                <w:szCs w:val="4"/>
                <w:lang w:eastAsia="sq-AL"/>
              </w:rPr>
              <w:t>III. Programi buxhetor që kontribuon për qëllimin e politikës: Programi 01110 Ministria e Brendshme; Programi 03140, Policia e Shtetit;</w:t>
            </w:r>
          </w:p>
        </w:tc>
      </w:tr>
      <w:tr w:rsidR="004D0F19" w:rsidRPr="00423119" w14:paraId="71511F2F" w14:textId="77777777" w:rsidTr="00F1110D">
        <w:trPr>
          <w:trHeight w:val="162"/>
        </w:trPr>
        <w:tc>
          <w:tcPr>
            <w:tcW w:w="0" w:type="auto"/>
            <w:vMerge w:val="restart"/>
            <w:tcBorders>
              <w:top w:val="nil"/>
              <w:left w:val="single" w:sz="8" w:space="0" w:color="auto"/>
              <w:bottom w:val="single" w:sz="4" w:space="0" w:color="000000"/>
              <w:right w:val="single" w:sz="4" w:space="0" w:color="auto"/>
            </w:tcBorders>
            <w:shd w:val="clear" w:color="000000" w:fill="FFFFFF"/>
            <w:vAlign w:val="center"/>
            <w:hideMark/>
          </w:tcPr>
          <w:p w14:paraId="7D28B15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Nr.</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D2924B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D0F19">
              <w:rPr>
                <w:rFonts w:ascii="Garamond" w:hAnsi="Garamond" w:cs="Arial"/>
                <w:b/>
                <w:bCs/>
                <w:i/>
                <w:color w:val="000000"/>
                <w:sz w:val="4"/>
                <w:szCs w:val="4"/>
                <w:lang w:eastAsia="sq-AL"/>
              </w:rPr>
              <w:t>Title</w:t>
            </w:r>
          </w:p>
        </w:tc>
        <w:tc>
          <w:tcPr>
            <w:tcW w:w="0" w:type="auto"/>
            <w:tcBorders>
              <w:top w:val="nil"/>
              <w:left w:val="nil"/>
              <w:bottom w:val="single" w:sz="4" w:space="0" w:color="auto"/>
              <w:right w:val="single" w:sz="4" w:space="0" w:color="auto"/>
            </w:tcBorders>
            <w:shd w:val="clear" w:color="000000" w:fill="FFFFFF"/>
            <w:vAlign w:val="center"/>
            <w:hideMark/>
          </w:tcPr>
          <w:p w14:paraId="4E72318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Programi buxhetor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DE413D1" w14:textId="057151B6" w:rsidR="00B40DB6" w:rsidRPr="00423119" w:rsidRDefault="00B40DB6" w:rsidP="004D0F19">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Institucionet përgjegjëse</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1D8FCBD" w14:textId="7F7E7BB3"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i </w:t>
            </w:r>
            <w:r w:rsidR="004D0F19" w:rsidRPr="00423119">
              <w:rPr>
                <w:rFonts w:ascii="Garamond" w:hAnsi="Garamond" w:cs="Arial"/>
                <w:b/>
                <w:bCs/>
                <w:color w:val="000000"/>
                <w:sz w:val="4"/>
                <w:szCs w:val="4"/>
                <w:lang w:eastAsia="sq-AL"/>
              </w:rPr>
              <w:t xml:space="preserve">zbatimit </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C64A0E5" w14:textId="6327D156"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/2021</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B7D60EA" w14:textId="79405D29"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/2022</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3FBB4D1" w14:textId="63EBA472"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/2023</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7A549E86" w14:textId="305131B9"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/2024</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B526A66" w14:textId="6E03641B"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/2025</w:t>
            </w:r>
          </w:p>
        </w:tc>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3C89E4D" w14:textId="75BAC274" w:rsidR="00B40DB6" w:rsidRPr="00423119" w:rsidRDefault="00BC1E0E"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Kostoja indikative</w:t>
            </w:r>
            <w:r w:rsidR="00B40DB6" w:rsidRPr="00423119">
              <w:rPr>
                <w:rFonts w:ascii="Garamond" w:hAnsi="Garamond" w:cs="Arial"/>
                <w:b/>
                <w:bCs/>
                <w:color w:val="000000"/>
                <w:sz w:val="4"/>
                <w:szCs w:val="4"/>
                <w:lang w:eastAsia="sq-AL"/>
              </w:rPr>
              <w:t>/Totale</w:t>
            </w:r>
          </w:p>
        </w:tc>
        <w:tc>
          <w:tcPr>
            <w:tcW w:w="0" w:type="auto"/>
            <w:gridSpan w:val="7"/>
            <w:tcBorders>
              <w:top w:val="single" w:sz="4" w:space="0" w:color="auto"/>
              <w:left w:val="nil"/>
              <w:bottom w:val="single" w:sz="4" w:space="0" w:color="auto"/>
              <w:right w:val="single" w:sz="4" w:space="0" w:color="000000"/>
            </w:tcBorders>
            <w:shd w:val="clear" w:color="000000" w:fill="FFFFFF"/>
            <w:vAlign w:val="center"/>
            <w:hideMark/>
          </w:tcPr>
          <w:p w14:paraId="026DC23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Burimi i Financimit</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47C1AF4C" w14:textId="5AF91F85"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Burimi i </w:t>
            </w:r>
            <w:r w:rsidR="00420211" w:rsidRPr="00423119">
              <w:rPr>
                <w:rFonts w:ascii="Garamond" w:hAnsi="Garamond" w:cs="Arial"/>
                <w:b/>
                <w:bCs/>
                <w:color w:val="000000"/>
                <w:sz w:val="4"/>
                <w:szCs w:val="4"/>
                <w:lang w:eastAsia="sq-AL"/>
              </w:rPr>
              <w:t>financimit</w:t>
            </w:r>
          </w:p>
        </w:tc>
        <w:tc>
          <w:tcPr>
            <w:tcW w:w="0" w:type="auto"/>
            <w:vMerge w:val="restart"/>
            <w:tcBorders>
              <w:top w:val="nil"/>
              <w:left w:val="single" w:sz="4" w:space="0" w:color="auto"/>
              <w:bottom w:val="single" w:sz="4" w:space="0" w:color="000000"/>
              <w:right w:val="single" w:sz="8" w:space="0" w:color="auto"/>
            </w:tcBorders>
            <w:shd w:val="clear" w:color="000000" w:fill="FFFFFF"/>
            <w:vAlign w:val="center"/>
            <w:hideMark/>
          </w:tcPr>
          <w:p w14:paraId="6C6ECA3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Hendeku financiar </w:t>
            </w:r>
          </w:p>
        </w:tc>
      </w:tr>
      <w:tr w:rsidR="00420211" w:rsidRPr="00423119" w14:paraId="79F2A5DA" w14:textId="77777777" w:rsidTr="00F1110D">
        <w:trPr>
          <w:trHeight w:val="162"/>
        </w:trPr>
        <w:tc>
          <w:tcPr>
            <w:tcW w:w="0" w:type="auto"/>
            <w:vMerge/>
            <w:tcBorders>
              <w:top w:val="nil"/>
              <w:left w:val="single" w:sz="8" w:space="0" w:color="auto"/>
              <w:bottom w:val="single" w:sz="4" w:space="0" w:color="000000"/>
              <w:right w:val="single" w:sz="4" w:space="0" w:color="auto"/>
            </w:tcBorders>
            <w:vAlign w:val="center"/>
            <w:hideMark/>
          </w:tcPr>
          <w:p w14:paraId="502641B0"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66B2E144"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778CFDB" w14:textId="07AA6F81"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Referenca e </w:t>
            </w:r>
            <w:r w:rsidR="004D0F19" w:rsidRPr="00423119">
              <w:rPr>
                <w:rFonts w:ascii="Garamond" w:hAnsi="Garamond" w:cs="Arial"/>
                <w:b/>
                <w:bCs/>
                <w:color w:val="000000"/>
                <w:sz w:val="4"/>
                <w:szCs w:val="4"/>
                <w:lang w:eastAsia="sq-AL"/>
              </w:rPr>
              <w:t xml:space="preserve">rezultatit </w:t>
            </w:r>
            <w:r w:rsidRPr="00423119">
              <w:rPr>
                <w:rFonts w:ascii="Garamond" w:hAnsi="Garamond" w:cs="Arial"/>
                <w:b/>
                <w:bCs/>
                <w:color w:val="000000"/>
                <w:sz w:val="4"/>
                <w:szCs w:val="4"/>
                <w:lang w:eastAsia="sq-AL"/>
              </w:rPr>
              <w:t>me produktet e programit buxhetor</w:t>
            </w:r>
            <w:r w:rsidR="00F7774B" w:rsidRPr="00423119">
              <w:rPr>
                <w:rFonts w:ascii="Garamond" w:hAnsi="Garamond" w:cs="Arial"/>
                <w:b/>
                <w:bCs/>
                <w:color w:val="000000"/>
                <w:sz w:val="4"/>
                <w:szCs w:val="4"/>
                <w:lang w:eastAsia="sq-AL"/>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0CB02C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Institucioni përgjegjës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737C1F3" w14:textId="60D6489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Institu</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cioni kontri</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bues</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71185FC4" w14:textId="25504996"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Afati </w:t>
            </w:r>
            <w:r w:rsidR="004D0F19">
              <w:rPr>
                <w:rFonts w:ascii="Garamond" w:hAnsi="Garamond" w:cs="Arial"/>
                <w:b/>
                <w:bCs/>
                <w:color w:val="000000"/>
                <w:sz w:val="4"/>
                <w:szCs w:val="4"/>
                <w:lang w:eastAsia="sq-AL"/>
              </w:rPr>
              <w:t xml:space="preserve">i </w:t>
            </w:r>
            <w:r w:rsidR="004D0F19" w:rsidRPr="00423119">
              <w:rPr>
                <w:rFonts w:ascii="Garamond" w:hAnsi="Garamond" w:cs="Arial"/>
                <w:b/>
                <w:bCs/>
                <w:color w:val="000000"/>
                <w:sz w:val="4"/>
                <w:szCs w:val="4"/>
                <w:lang w:eastAsia="sq-AL"/>
              </w:rPr>
              <w:t>filli</w:t>
            </w:r>
            <w:r w:rsidR="004D0F19">
              <w:rPr>
                <w:rFonts w:ascii="Garamond" w:hAnsi="Garamond" w:cs="Arial"/>
                <w:b/>
                <w:bCs/>
                <w:color w:val="000000"/>
                <w:sz w:val="4"/>
                <w:szCs w:val="4"/>
                <w:lang w:eastAsia="sq-AL"/>
              </w:rPr>
              <w:t>-</w:t>
            </w:r>
            <w:r w:rsidR="004D0F19" w:rsidRPr="00423119">
              <w:rPr>
                <w:rFonts w:ascii="Garamond" w:hAnsi="Garamond" w:cs="Arial"/>
                <w:b/>
                <w:bCs/>
                <w:color w:val="000000"/>
                <w:sz w:val="4"/>
                <w:szCs w:val="4"/>
                <w:lang w:eastAsia="sq-AL"/>
              </w:rPr>
              <w:t>mit</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F1ECFE6" w14:textId="64F188F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Afati</w:t>
            </w:r>
            <w:r w:rsidR="004D0F19">
              <w:rPr>
                <w:rFonts w:ascii="Garamond" w:hAnsi="Garamond" w:cs="Arial"/>
                <w:b/>
                <w:bCs/>
                <w:color w:val="000000"/>
                <w:sz w:val="4"/>
                <w:szCs w:val="4"/>
                <w:lang w:eastAsia="sq-AL"/>
              </w:rPr>
              <w:t xml:space="preserve"> i </w:t>
            </w:r>
            <w:r w:rsidRPr="00423119">
              <w:rPr>
                <w:rFonts w:ascii="Garamond" w:hAnsi="Garamond" w:cs="Arial"/>
                <w:b/>
                <w:bCs/>
                <w:color w:val="000000"/>
                <w:sz w:val="4"/>
                <w:szCs w:val="4"/>
                <w:lang w:eastAsia="sq-AL"/>
              </w:rPr>
              <w:t xml:space="preserve"> </w:t>
            </w:r>
            <w:r w:rsidR="004D0F19" w:rsidRPr="00423119">
              <w:rPr>
                <w:rFonts w:ascii="Garamond" w:hAnsi="Garamond" w:cs="Arial"/>
                <w:b/>
                <w:bCs/>
                <w:color w:val="000000"/>
                <w:sz w:val="4"/>
                <w:szCs w:val="4"/>
                <w:lang w:eastAsia="sq-AL"/>
              </w:rPr>
              <w:t>mbari</w:t>
            </w:r>
            <w:r w:rsidR="004D0F19">
              <w:rPr>
                <w:rFonts w:ascii="Garamond" w:hAnsi="Garamond" w:cs="Arial"/>
                <w:b/>
                <w:bCs/>
                <w:color w:val="000000"/>
                <w:sz w:val="4"/>
                <w:szCs w:val="4"/>
                <w:lang w:eastAsia="sq-AL"/>
              </w:rPr>
              <w:t>-</w:t>
            </w:r>
            <w:r w:rsidR="004D0F19" w:rsidRPr="00423119">
              <w:rPr>
                <w:rFonts w:ascii="Garamond" w:hAnsi="Garamond" w:cs="Arial"/>
                <w:b/>
                <w:bCs/>
                <w:color w:val="000000"/>
                <w:sz w:val="4"/>
                <w:szCs w:val="4"/>
                <w:lang w:eastAsia="sq-AL"/>
              </w:rPr>
              <w:t>mit</w:t>
            </w:r>
          </w:p>
        </w:tc>
        <w:tc>
          <w:tcPr>
            <w:tcW w:w="0" w:type="auto"/>
            <w:gridSpan w:val="3"/>
            <w:vMerge/>
            <w:tcBorders>
              <w:top w:val="nil"/>
              <w:left w:val="single" w:sz="4" w:space="0" w:color="auto"/>
              <w:bottom w:val="single" w:sz="4" w:space="0" w:color="000000"/>
              <w:right w:val="single" w:sz="4" w:space="0" w:color="auto"/>
            </w:tcBorders>
            <w:vAlign w:val="center"/>
            <w:hideMark/>
          </w:tcPr>
          <w:p w14:paraId="6C1A8165"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4FE2ED89"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4FBF85B3"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0178F135"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17CA352E"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vMerge/>
            <w:tcBorders>
              <w:top w:val="nil"/>
              <w:left w:val="single" w:sz="4" w:space="0" w:color="auto"/>
              <w:bottom w:val="single" w:sz="4" w:space="0" w:color="000000"/>
              <w:right w:val="single" w:sz="4" w:space="0" w:color="auto"/>
            </w:tcBorders>
            <w:vAlign w:val="center"/>
            <w:hideMark/>
          </w:tcPr>
          <w:p w14:paraId="4366DEA8"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5C78BA2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PBA 2021-2023 (në lekë)</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14:paraId="1E8AF1C5" w14:textId="6BA954EE" w:rsidR="00B40DB6" w:rsidRPr="00423119" w:rsidRDefault="00B40DB6" w:rsidP="004D0F19">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Financim i </w:t>
            </w:r>
            <w:r w:rsidR="004D0F19" w:rsidRPr="00423119">
              <w:rPr>
                <w:rFonts w:ascii="Garamond" w:hAnsi="Garamond" w:cs="Arial"/>
                <w:b/>
                <w:bCs/>
                <w:color w:val="000000"/>
                <w:sz w:val="4"/>
                <w:szCs w:val="4"/>
                <w:lang w:eastAsia="sq-AL"/>
              </w:rPr>
              <w:t xml:space="preserve">huaj </w:t>
            </w:r>
            <w:r w:rsidRPr="00423119">
              <w:rPr>
                <w:rFonts w:ascii="Garamond" w:hAnsi="Garamond" w:cs="Arial"/>
                <w:b/>
                <w:bCs/>
                <w:color w:val="000000"/>
                <w:sz w:val="4"/>
                <w:szCs w:val="4"/>
                <w:lang w:eastAsia="sq-AL"/>
              </w:rPr>
              <w:t>(në</w:t>
            </w:r>
            <w:r w:rsidR="00F7774B" w:rsidRPr="00423119">
              <w:rPr>
                <w:rFonts w:ascii="Garamond" w:hAnsi="Garamond" w:cs="Arial"/>
                <w:b/>
                <w:bCs/>
                <w:color w:val="000000"/>
                <w:sz w:val="4"/>
                <w:szCs w:val="4"/>
                <w:lang w:eastAsia="sq-AL"/>
              </w:rPr>
              <w:t xml:space="preserve"> </w:t>
            </w:r>
            <w:r w:rsidRPr="00423119">
              <w:rPr>
                <w:rFonts w:ascii="Garamond" w:hAnsi="Garamond" w:cs="Arial"/>
                <w:b/>
                <w:bCs/>
                <w:color w:val="000000"/>
                <w:sz w:val="4"/>
                <w:szCs w:val="4"/>
                <w:lang w:eastAsia="sq-AL"/>
              </w:rPr>
              <w:t>lek)</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14:paraId="5369C67E" w14:textId="6B660DF4" w:rsidR="00B40DB6" w:rsidRPr="00423119" w:rsidRDefault="00B40DB6" w:rsidP="00420211">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Buxheti 2024</w:t>
            </w:r>
            <w:r w:rsidR="00420211">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2026 (në lek)</w:t>
            </w:r>
          </w:p>
        </w:tc>
        <w:tc>
          <w:tcPr>
            <w:tcW w:w="0" w:type="auto"/>
            <w:vMerge/>
            <w:tcBorders>
              <w:top w:val="nil"/>
              <w:left w:val="single" w:sz="4" w:space="0" w:color="auto"/>
              <w:bottom w:val="single" w:sz="4" w:space="0" w:color="000000"/>
              <w:right w:val="single" w:sz="8" w:space="0" w:color="auto"/>
            </w:tcBorders>
            <w:vAlign w:val="center"/>
            <w:hideMark/>
          </w:tcPr>
          <w:p w14:paraId="1BF0A4E5" w14:textId="77777777" w:rsidR="00B40DB6" w:rsidRPr="00423119" w:rsidRDefault="00B40DB6" w:rsidP="00B40DB6">
            <w:pPr>
              <w:spacing w:after="0" w:line="240" w:lineRule="auto"/>
              <w:rPr>
                <w:rFonts w:ascii="Garamond" w:hAnsi="Garamond" w:cs="Arial"/>
                <w:b/>
                <w:bCs/>
                <w:color w:val="000000"/>
                <w:sz w:val="4"/>
                <w:szCs w:val="4"/>
                <w:lang w:eastAsia="sq-AL"/>
              </w:rPr>
            </w:pPr>
          </w:p>
        </w:tc>
      </w:tr>
      <w:tr w:rsidR="004D0F19" w:rsidRPr="00423119" w14:paraId="237DA5BA" w14:textId="77777777" w:rsidTr="00F1110D">
        <w:trPr>
          <w:trHeight w:val="162"/>
        </w:trPr>
        <w:tc>
          <w:tcPr>
            <w:tcW w:w="0" w:type="auto"/>
            <w:vMerge/>
            <w:tcBorders>
              <w:top w:val="nil"/>
              <w:left w:val="single" w:sz="8" w:space="0" w:color="auto"/>
              <w:bottom w:val="single" w:sz="4" w:space="0" w:color="000000"/>
              <w:right w:val="single" w:sz="4" w:space="0" w:color="auto"/>
            </w:tcBorders>
            <w:vAlign w:val="center"/>
            <w:hideMark/>
          </w:tcPr>
          <w:p w14:paraId="6CD19307"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3F02770B"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5C9DB271"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28D383E6"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5577E924"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7437FB11"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vMerge/>
            <w:tcBorders>
              <w:top w:val="nil"/>
              <w:left w:val="single" w:sz="4" w:space="0" w:color="auto"/>
              <w:bottom w:val="single" w:sz="4" w:space="0" w:color="000000"/>
              <w:right w:val="single" w:sz="4" w:space="0" w:color="auto"/>
            </w:tcBorders>
            <w:vAlign w:val="center"/>
            <w:hideMark/>
          </w:tcPr>
          <w:p w14:paraId="22A7B815" w14:textId="77777777" w:rsidR="00B40DB6" w:rsidRPr="00423119" w:rsidRDefault="00B40DB6" w:rsidP="00B40DB6">
            <w:pPr>
              <w:spacing w:after="0" w:line="240" w:lineRule="auto"/>
              <w:rPr>
                <w:rFonts w:ascii="Garamond" w:hAnsi="Garamond" w:cs="Arial"/>
                <w:b/>
                <w:bCs/>
                <w:color w:val="000000"/>
                <w:sz w:val="4"/>
                <w:szCs w:val="4"/>
                <w:lang w:eastAsia="sq-AL"/>
              </w:rPr>
            </w:pPr>
          </w:p>
        </w:tc>
        <w:tc>
          <w:tcPr>
            <w:tcW w:w="0" w:type="auto"/>
            <w:tcBorders>
              <w:top w:val="nil"/>
              <w:left w:val="nil"/>
              <w:bottom w:val="single" w:sz="4" w:space="0" w:color="auto"/>
              <w:right w:val="single" w:sz="4" w:space="0" w:color="auto"/>
            </w:tcBorders>
            <w:shd w:val="clear" w:color="000000" w:fill="FFFFFF"/>
            <w:vAlign w:val="center"/>
            <w:hideMark/>
          </w:tcPr>
          <w:p w14:paraId="174DCFA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1F24F5B8" w14:textId="2120791F"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single" w:sz="4" w:space="0" w:color="auto"/>
              <w:right w:val="single" w:sz="4" w:space="0" w:color="auto"/>
            </w:tcBorders>
            <w:shd w:val="clear" w:color="000000" w:fill="FFFFFF"/>
            <w:vAlign w:val="center"/>
            <w:hideMark/>
          </w:tcPr>
          <w:p w14:paraId="67F34D76" w14:textId="75D36ABB"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4D0F19">
              <w:rPr>
                <w:rFonts w:ascii="Garamond" w:hAnsi="Garamond" w:cs="Arial"/>
                <w:b/>
                <w:bCs/>
                <w:color w:val="000000"/>
                <w:sz w:val="4"/>
                <w:szCs w:val="4"/>
                <w:lang w:eastAsia="sq-AL"/>
              </w:rPr>
              <w:t>ja</w:t>
            </w:r>
          </w:p>
        </w:tc>
        <w:tc>
          <w:tcPr>
            <w:tcW w:w="0" w:type="auto"/>
            <w:tcBorders>
              <w:top w:val="nil"/>
              <w:left w:val="nil"/>
              <w:bottom w:val="single" w:sz="4" w:space="0" w:color="auto"/>
              <w:right w:val="single" w:sz="4" w:space="0" w:color="auto"/>
            </w:tcBorders>
            <w:shd w:val="clear" w:color="000000" w:fill="FFFFFF"/>
            <w:vAlign w:val="center"/>
            <w:hideMark/>
          </w:tcPr>
          <w:p w14:paraId="7BEF9BD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323B014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1CAD60E8" w14:textId="4AB28B4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4D0F19">
              <w:rPr>
                <w:rFonts w:ascii="Garamond" w:hAnsi="Garamond" w:cs="Arial"/>
                <w:b/>
                <w:bCs/>
                <w:color w:val="000000"/>
                <w:sz w:val="4"/>
                <w:szCs w:val="4"/>
                <w:lang w:eastAsia="sq-AL"/>
              </w:rPr>
              <w:t>ja</w:t>
            </w:r>
          </w:p>
        </w:tc>
        <w:tc>
          <w:tcPr>
            <w:tcW w:w="0" w:type="auto"/>
            <w:tcBorders>
              <w:top w:val="nil"/>
              <w:left w:val="nil"/>
              <w:bottom w:val="single" w:sz="4" w:space="0" w:color="auto"/>
              <w:right w:val="single" w:sz="4" w:space="0" w:color="auto"/>
            </w:tcBorders>
            <w:shd w:val="clear" w:color="000000" w:fill="FFFFFF"/>
            <w:vAlign w:val="center"/>
            <w:hideMark/>
          </w:tcPr>
          <w:p w14:paraId="426B62C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2CB90C24" w14:textId="3E96330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single" w:sz="4" w:space="0" w:color="auto"/>
              <w:right w:val="single" w:sz="4" w:space="0" w:color="auto"/>
            </w:tcBorders>
            <w:shd w:val="clear" w:color="000000" w:fill="FFFFFF"/>
            <w:vAlign w:val="center"/>
            <w:hideMark/>
          </w:tcPr>
          <w:p w14:paraId="52137C1F" w14:textId="233086A3"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4D0F19">
              <w:rPr>
                <w:rFonts w:ascii="Garamond" w:hAnsi="Garamond" w:cs="Arial"/>
                <w:b/>
                <w:bCs/>
                <w:color w:val="000000"/>
                <w:sz w:val="4"/>
                <w:szCs w:val="4"/>
                <w:lang w:eastAsia="sq-AL"/>
              </w:rPr>
              <w:t>ja</w:t>
            </w:r>
          </w:p>
        </w:tc>
        <w:tc>
          <w:tcPr>
            <w:tcW w:w="0" w:type="auto"/>
            <w:tcBorders>
              <w:top w:val="nil"/>
              <w:left w:val="nil"/>
              <w:bottom w:val="single" w:sz="4" w:space="0" w:color="auto"/>
              <w:right w:val="single" w:sz="4" w:space="0" w:color="auto"/>
            </w:tcBorders>
            <w:shd w:val="clear" w:color="000000" w:fill="FFFFFF"/>
            <w:vAlign w:val="center"/>
            <w:hideMark/>
          </w:tcPr>
          <w:p w14:paraId="508D903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61E1AD52" w14:textId="17A9CEB2"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single" w:sz="4" w:space="0" w:color="auto"/>
              <w:right w:val="single" w:sz="4" w:space="0" w:color="auto"/>
            </w:tcBorders>
            <w:shd w:val="clear" w:color="000000" w:fill="FFFFFF"/>
            <w:vAlign w:val="center"/>
            <w:hideMark/>
          </w:tcPr>
          <w:p w14:paraId="29C316DB" w14:textId="686B2DF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4D0F19">
              <w:rPr>
                <w:rFonts w:ascii="Garamond" w:hAnsi="Garamond" w:cs="Arial"/>
                <w:b/>
                <w:bCs/>
                <w:color w:val="000000"/>
                <w:sz w:val="4"/>
                <w:szCs w:val="4"/>
                <w:lang w:eastAsia="sq-AL"/>
              </w:rPr>
              <w:t>ja</w:t>
            </w:r>
          </w:p>
        </w:tc>
        <w:tc>
          <w:tcPr>
            <w:tcW w:w="0" w:type="auto"/>
            <w:tcBorders>
              <w:top w:val="nil"/>
              <w:left w:val="nil"/>
              <w:bottom w:val="single" w:sz="4" w:space="0" w:color="auto"/>
              <w:right w:val="single" w:sz="4" w:space="0" w:color="auto"/>
            </w:tcBorders>
            <w:shd w:val="clear" w:color="000000" w:fill="FFFFFF"/>
            <w:vAlign w:val="center"/>
            <w:hideMark/>
          </w:tcPr>
          <w:p w14:paraId="3C5090E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79D38A03" w14:textId="72CF82D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single" w:sz="4" w:space="0" w:color="auto"/>
              <w:right w:val="single" w:sz="4" w:space="0" w:color="auto"/>
            </w:tcBorders>
            <w:shd w:val="clear" w:color="000000" w:fill="FFFFFF"/>
            <w:vAlign w:val="center"/>
            <w:hideMark/>
          </w:tcPr>
          <w:p w14:paraId="436299B7" w14:textId="1DDB8D0F"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r w:rsidR="004D0F19">
              <w:rPr>
                <w:rFonts w:ascii="Garamond" w:hAnsi="Garamond" w:cs="Arial"/>
                <w:b/>
                <w:bCs/>
                <w:color w:val="000000"/>
                <w:sz w:val="4"/>
                <w:szCs w:val="4"/>
                <w:lang w:eastAsia="sq-AL"/>
              </w:rPr>
              <w:t>ja</w:t>
            </w:r>
          </w:p>
        </w:tc>
        <w:tc>
          <w:tcPr>
            <w:tcW w:w="0" w:type="auto"/>
            <w:tcBorders>
              <w:top w:val="nil"/>
              <w:left w:val="nil"/>
              <w:bottom w:val="single" w:sz="4" w:space="0" w:color="auto"/>
              <w:right w:val="single" w:sz="4" w:space="0" w:color="auto"/>
            </w:tcBorders>
            <w:shd w:val="clear" w:color="000000" w:fill="FFFFFF"/>
            <w:vAlign w:val="center"/>
            <w:hideMark/>
          </w:tcPr>
          <w:p w14:paraId="38AFC87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4AA94B0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nil"/>
            </w:tcBorders>
            <w:shd w:val="clear" w:color="000000" w:fill="FFFFFF"/>
            <w:vAlign w:val="center"/>
            <w:hideMark/>
          </w:tcPr>
          <w:p w14:paraId="5BB10DC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Kosto</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6BA11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661059A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1C4C5B8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BSH</w:t>
            </w:r>
          </w:p>
        </w:tc>
        <w:tc>
          <w:tcPr>
            <w:tcW w:w="0" w:type="auto"/>
            <w:tcBorders>
              <w:top w:val="nil"/>
              <w:left w:val="nil"/>
              <w:bottom w:val="single" w:sz="4" w:space="0" w:color="auto"/>
              <w:right w:val="single" w:sz="4" w:space="0" w:color="auto"/>
            </w:tcBorders>
            <w:shd w:val="clear" w:color="000000" w:fill="FFFFFF"/>
            <w:vAlign w:val="center"/>
            <w:hideMark/>
          </w:tcPr>
          <w:p w14:paraId="385EEC55" w14:textId="614D078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w:t>
            </w:r>
            <w:r w:rsidR="004D0F19">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nte</w:t>
            </w:r>
          </w:p>
        </w:tc>
        <w:tc>
          <w:tcPr>
            <w:tcW w:w="0" w:type="auto"/>
            <w:tcBorders>
              <w:top w:val="nil"/>
              <w:left w:val="nil"/>
              <w:bottom w:val="single" w:sz="4" w:space="0" w:color="auto"/>
              <w:right w:val="single" w:sz="4" w:space="0" w:color="auto"/>
            </w:tcBorders>
            <w:shd w:val="clear" w:color="000000" w:fill="FFFFFF"/>
            <w:vAlign w:val="center"/>
            <w:hideMark/>
          </w:tcPr>
          <w:p w14:paraId="2C9D408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Kapitale</w:t>
            </w:r>
          </w:p>
        </w:tc>
        <w:tc>
          <w:tcPr>
            <w:tcW w:w="0" w:type="auto"/>
            <w:tcBorders>
              <w:top w:val="nil"/>
              <w:left w:val="nil"/>
              <w:bottom w:val="single" w:sz="4" w:space="0" w:color="auto"/>
              <w:right w:val="single" w:sz="4" w:space="0" w:color="auto"/>
            </w:tcBorders>
            <w:shd w:val="clear" w:color="000000" w:fill="FFFFFF"/>
            <w:vAlign w:val="center"/>
            <w:hideMark/>
          </w:tcPr>
          <w:p w14:paraId="27C0ADF2" w14:textId="5F0F0D18" w:rsidR="00B40DB6" w:rsidRPr="00423119" w:rsidRDefault="00B40DB6" w:rsidP="004D0F19">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Emri donatorit/</w:t>
            </w:r>
            <w:r w:rsidR="004D0F19" w:rsidRPr="00423119">
              <w:rPr>
                <w:rFonts w:ascii="Garamond" w:hAnsi="Garamond" w:cs="Arial"/>
                <w:b/>
                <w:bCs/>
                <w:color w:val="000000"/>
                <w:sz w:val="4"/>
                <w:szCs w:val="4"/>
                <w:lang w:eastAsia="sq-AL"/>
              </w:rPr>
              <w:t>titulli</w:t>
            </w:r>
            <w:r w:rsidR="004D0F19">
              <w:rPr>
                <w:rFonts w:ascii="Garamond" w:hAnsi="Garamond" w:cs="Arial"/>
                <w:b/>
                <w:bCs/>
                <w:color w:val="000000"/>
                <w:sz w:val="4"/>
                <w:szCs w:val="4"/>
                <w:lang w:eastAsia="sq-AL"/>
              </w:rPr>
              <w:t>t</w:t>
            </w:r>
            <w:r w:rsidR="004D0F19" w:rsidRPr="00423119">
              <w:rPr>
                <w:rFonts w:ascii="Garamond" w:hAnsi="Garamond" w:cs="Arial"/>
                <w:b/>
                <w:bCs/>
                <w:color w:val="000000"/>
                <w:sz w:val="4"/>
                <w:szCs w:val="4"/>
                <w:lang w:eastAsia="sq-AL"/>
              </w:rPr>
              <w:t xml:space="preserve"> </w:t>
            </w:r>
            <w:r w:rsidR="004D0F19">
              <w:rPr>
                <w:rFonts w:ascii="Garamond" w:hAnsi="Garamond" w:cs="Arial"/>
                <w:b/>
                <w:bCs/>
                <w:color w:val="000000"/>
                <w:sz w:val="4"/>
                <w:szCs w:val="4"/>
                <w:lang w:eastAsia="sq-AL"/>
              </w:rPr>
              <w:t>të</w:t>
            </w:r>
            <w:r w:rsidRPr="00423119">
              <w:rPr>
                <w:rFonts w:ascii="Garamond" w:hAnsi="Garamond" w:cs="Arial"/>
                <w:b/>
                <w:bCs/>
                <w:color w:val="000000"/>
                <w:sz w:val="4"/>
                <w:szCs w:val="4"/>
                <w:lang w:eastAsia="sq-AL"/>
              </w:rPr>
              <w:t xml:space="preserve"> projektit </w:t>
            </w:r>
          </w:p>
        </w:tc>
        <w:tc>
          <w:tcPr>
            <w:tcW w:w="0" w:type="auto"/>
            <w:tcBorders>
              <w:top w:val="nil"/>
              <w:left w:val="nil"/>
              <w:bottom w:val="single" w:sz="4" w:space="0" w:color="auto"/>
              <w:right w:val="single" w:sz="4" w:space="0" w:color="auto"/>
            </w:tcBorders>
            <w:shd w:val="clear" w:color="000000" w:fill="FFFFFF"/>
            <w:vAlign w:val="center"/>
            <w:hideMark/>
          </w:tcPr>
          <w:p w14:paraId="25DDD3EA" w14:textId="616E0868"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xml:space="preserve">Total </w:t>
            </w:r>
            <w:r w:rsidR="00420211" w:rsidRPr="00423119">
              <w:rPr>
                <w:rFonts w:ascii="Garamond" w:hAnsi="Garamond" w:cs="Arial"/>
                <w:b/>
                <w:bCs/>
                <w:color w:val="000000"/>
                <w:sz w:val="4"/>
                <w:szCs w:val="4"/>
                <w:lang w:eastAsia="sq-AL"/>
              </w:rPr>
              <w:t xml:space="preserve">financim </w:t>
            </w:r>
            <w:r w:rsidRPr="00423119">
              <w:rPr>
                <w:rFonts w:ascii="Garamond" w:hAnsi="Garamond" w:cs="Arial"/>
                <w:b/>
                <w:bCs/>
                <w:color w:val="000000"/>
                <w:sz w:val="4"/>
                <w:szCs w:val="4"/>
                <w:lang w:eastAsia="sq-AL"/>
              </w:rPr>
              <w:t xml:space="preserve">i </w:t>
            </w:r>
            <w:r w:rsidR="00420211" w:rsidRPr="00423119">
              <w:rPr>
                <w:rFonts w:ascii="Garamond" w:hAnsi="Garamond" w:cs="Arial"/>
                <w:b/>
                <w:bCs/>
                <w:color w:val="000000"/>
                <w:sz w:val="4"/>
                <w:szCs w:val="4"/>
                <w:lang w:eastAsia="sq-AL"/>
              </w:rPr>
              <w:t>huaj</w:t>
            </w:r>
          </w:p>
        </w:tc>
        <w:tc>
          <w:tcPr>
            <w:tcW w:w="0" w:type="auto"/>
            <w:tcBorders>
              <w:top w:val="nil"/>
              <w:left w:val="nil"/>
              <w:bottom w:val="single" w:sz="4" w:space="0" w:color="auto"/>
              <w:right w:val="single" w:sz="4" w:space="0" w:color="auto"/>
            </w:tcBorders>
            <w:shd w:val="clear" w:color="000000" w:fill="FFFFFF"/>
            <w:vAlign w:val="center"/>
            <w:hideMark/>
          </w:tcPr>
          <w:p w14:paraId="4A1777E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Korente</w:t>
            </w:r>
          </w:p>
        </w:tc>
        <w:tc>
          <w:tcPr>
            <w:tcW w:w="0" w:type="auto"/>
            <w:tcBorders>
              <w:top w:val="nil"/>
              <w:left w:val="nil"/>
              <w:bottom w:val="single" w:sz="4" w:space="0" w:color="auto"/>
              <w:right w:val="single" w:sz="4" w:space="0" w:color="auto"/>
            </w:tcBorders>
            <w:shd w:val="clear" w:color="000000" w:fill="FFFFFF"/>
            <w:vAlign w:val="center"/>
            <w:hideMark/>
          </w:tcPr>
          <w:p w14:paraId="01607041" w14:textId="55455FF0"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Kapi</w:t>
            </w:r>
            <w:r w:rsidR="00420211">
              <w:rPr>
                <w:rFonts w:ascii="Garamond" w:hAnsi="Garamond" w:cs="Arial"/>
                <w:b/>
                <w:bCs/>
                <w:color w:val="000000"/>
                <w:sz w:val="4"/>
                <w:szCs w:val="4"/>
                <w:lang w:eastAsia="sq-AL"/>
              </w:rPr>
              <w:t>-</w:t>
            </w:r>
            <w:r w:rsidRPr="00423119">
              <w:rPr>
                <w:rFonts w:ascii="Garamond" w:hAnsi="Garamond" w:cs="Arial"/>
                <w:b/>
                <w:bCs/>
                <w:color w:val="000000"/>
                <w:sz w:val="4"/>
                <w:szCs w:val="4"/>
                <w:lang w:eastAsia="sq-AL"/>
              </w:rPr>
              <w:t>tale</w:t>
            </w:r>
          </w:p>
        </w:tc>
        <w:tc>
          <w:tcPr>
            <w:tcW w:w="0" w:type="auto"/>
            <w:tcBorders>
              <w:top w:val="nil"/>
              <w:left w:val="nil"/>
              <w:bottom w:val="single" w:sz="4" w:space="0" w:color="auto"/>
              <w:right w:val="single" w:sz="4" w:space="0" w:color="auto"/>
            </w:tcBorders>
            <w:shd w:val="clear" w:color="000000" w:fill="FFFFFF"/>
            <w:vAlign w:val="center"/>
            <w:hideMark/>
          </w:tcPr>
          <w:p w14:paraId="6BBF271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Total BSH</w:t>
            </w:r>
          </w:p>
        </w:tc>
        <w:tc>
          <w:tcPr>
            <w:tcW w:w="0" w:type="auto"/>
            <w:vMerge/>
            <w:tcBorders>
              <w:top w:val="nil"/>
              <w:left w:val="single" w:sz="4" w:space="0" w:color="auto"/>
              <w:bottom w:val="single" w:sz="4" w:space="0" w:color="000000"/>
              <w:right w:val="single" w:sz="8" w:space="0" w:color="auto"/>
            </w:tcBorders>
            <w:vAlign w:val="center"/>
            <w:hideMark/>
          </w:tcPr>
          <w:p w14:paraId="1F4B36AF" w14:textId="77777777" w:rsidR="00B40DB6" w:rsidRPr="00423119" w:rsidRDefault="00B40DB6" w:rsidP="00B40DB6">
            <w:pPr>
              <w:spacing w:after="0" w:line="240" w:lineRule="auto"/>
              <w:rPr>
                <w:rFonts w:ascii="Garamond" w:hAnsi="Garamond" w:cs="Arial"/>
                <w:b/>
                <w:bCs/>
                <w:color w:val="000000"/>
                <w:sz w:val="4"/>
                <w:szCs w:val="4"/>
                <w:lang w:eastAsia="sq-AL"/>
              </w:rPr>
            </w:pPr>
          </w:p>
        </w:tc>
      </w:tr>
      <w:tr w:rsidR="004D0F19" w:rsidRPr="00423119" w14:paraId="73D603C4"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4B955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3.1</w:t>
            </w:r>
          </w:p>
        </w:tc>
        <w:tc>
          <w:tcPr>
            <w:tcW w:w="0" w:type="auto"/>
            <w:tcBorders>
              <w:top w:val="nil"/>
              <w:left w:val="nil"/>
              <w:bottom w:val="single" w:sz="4" w:space="0" w:color="auto"/>
              <w:right w:val="nil"/>
            </w:tcBorders>
            <w:shd w:val="clear" w:color="000000" w:fill="FFFFFF"/>
            <w:vAlign w:val="center"/>
            <w:hideMark/>
          </w:tcPr>
          <w:p w14:paraId="3CAD9428" w14:textId="499D0554"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Realizimi i fushatave për rritjen e ndërgjegjësimit me përfshirjen e institucioneve qendrore dhe vendore,</w:t>
            </w:r>
            <w:r w:rsidR="00F7774B" w:rsidRPr="00423119">
              <w:rPr>
                <w:rFonts w:ascii="Garamond" w:hAnsi="Garamond" w:cs="Arial"/>
                <w:b/>
                <w:bCs/>
                <w:color w:val="000000"/>
                <w:sz w:val="4"/>
                <w:szCs w:val="4"/>
                <w:lang w:eastAsia="sq-AL"/>
              </w:rPr>
              <w:t xml:space="preserve"> </w:t>
            </w:r>
            <w:r w:rsidRPr="00423119">
              <w:rPr>
                <w:rFonts w:ascii="Garamond" w:hAnsi="Garamond" w:cs="Arial"/>
                <w:b/>
                <w:bCs/>
                <w:color w:val="000000"/>
                <w:sz w:val="4"/>
                <w:szCs w:val="4"/>
                <w:lang w:eastAsia="sq-AL"/>
              </w:rPr>
              <w:t>shoqërisë civile, biznesit, medies dhe aktorëve të tjerë për parandalimin e krimit të organizuar</w:t>
            </w:r>
          </w:p>
        </w:tc>
        <w:tc>
          <w:tcPr>
            <w:tcW w:w="0" w:type="auto"/>
            <w:tcBorders>
              <w:top w:val="nil"/>
              <w:left w:val="nil"/>
              <w:bottom w:val="single" w:sz="4" w:space="0" w:color="auto"/>
              <w:right w:val="single" w:sz="4" w:space="0" w:color="auto"/>
            </w:tcBorders>
            <w:shd w:val="clear" w:color="000000" w:fill="FFFFFF"/>
            <w:vAlign w:val="center"/>
            <w:hideMark/>
          </w:tcPr>
          <w:p w14:paraId="6A19A309"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4908EA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8BE46B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6AC63A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E77D0D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593936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8AEBC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182FEF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7C17E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8ACFDE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94C91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9F25A0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73C77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1B8A1E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328348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73BA1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B6F42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C12FF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9591E1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AE46DF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85C52A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DAF4E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F1486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72BFF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63BB4A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B8D8A6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02C23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4E1B87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6F343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F33847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6E8D1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A26C75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B9A88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983E43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r>
      <w:tr w:rsidR="004D0F19" w:rsidRPr="00423119" w14:paraId="459CB334"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5B597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6F84B772" w14:textId="2D9BD59D"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17E82AE"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6827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B4AF2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AFA2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A07C74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741A3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1DED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3339C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06C8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4B162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9D2B3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490739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AE42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33D4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5BE04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B6E1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E4757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7BCD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8D04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BE875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FE016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C704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004E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EBF9E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3320F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8409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64E4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9BF83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8D84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32AE4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81CE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1D6FBC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862FB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59E1C7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625CAC6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2793A80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3.1.1</w:t>
            </w:r>
          </w:p>
        </w:tc>
        <w:tc>
          <w:tcPr>
            <w:tcW w:w="0" w:type="auto"/>
            <w:tcBorders>
              <w:top w:val="nil"/>
              <w:left w:val="nil"/>
              <w:bottom w:val="single" w:sz="4" w:space="0" w:color="auto"/>
              <w:right w:val="single" w:sz="4" w:space="0" w:color="auto"/>
            </w:tcBorders>
            <w:shd w:val="clear" w:color="000000" w:fill="FFFFFF"/>
            <w:vAlign w:val="bottom"/>
            <w:hideMark/>
          </w:tcPr>
          <w:p w14:paraId="66A31CF1"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Organizimi i fushatave ndërgjegjësuese në nivel qendror dhe vendor, me grupe të targetuara dhe tema të përshtatura me kontekstin vendor lidhur me risqet, pasojat dhe parandalimin e përfshirjes në veprimtari kriminale</w:t>
            </w:r>
          </w:p>
        </w:tc>
        <w:tc>
          <w:tcPr>
            <w:tcW w:w="0" w:type="auto"/>
            <w:tcBorders>
              <w:top w:val="nil"/>
              <w:left w:val="nil"/>
              <w:bottom w:val="single" w:sz="4" w:space="0" w:color="auto"/>
              <w:right w:val="single" w:sz="4" w:space="0" w:color="auto"/>
            </w:tcBorders>
            <w:shd w:val="clear" w:color="000000" w:fill="FFFFFF"/>
            <w:vAlign w:val="center"/>
            <w:hideMark/>
          </w:tcPr>
          <w:p w14:paraId="1A9A2D0F" w14:textId="28DE75A0"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BF54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212864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MASR</w:t>
            </w:r>
            <w:r w:rsidRPr="00423119">
              <w:rPr>
                <w:rFonts w:ascii="Garamond" w:hAnsi="Garamond" w:cs="Arial"/>
                <w:color w:val="000000"/>
                <w:sz w:val="4"/>
                <w:szCs w:val="4"/>
                <w:lang w:eastAsia="sq-AL"/>
              </w:rPr>
              <w:br/>
              <w:t>Prefekti i Qarkut</w:t>
            </w:r>
          </w:p>
        </w:tc>
        <w:tc>
          <w:tcPr>
            <w:tcW w:w="0" w:type="auto"/>
            <w:tcBorders>
              <w:top w:val="nil"/>
              <w:left w:val="nil"/>
              <w:bottom w:val="single" w:sz="4" w:space="0" w:color="auto"/>
              <w:right w:val="single" w:sz="4" w:space="0" w:color="auto"/>
            </w:tcBorders>
            <w:shd w:val="clear" w:color="000000" w:fill="FFFFFF"/>
            <w:vAlign w:val="center"/>
            <w:hideMark/>
          </w:tcPr>
          <w:p w14:paraId="4BB676B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1F4F604"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1D8EBF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0850FA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5B363E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6E0C09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5ED948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0C854C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306A03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6E1B0CE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ECC22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186428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55793B2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6DE49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38B14F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054780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30AC9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52,550,000</w:t>
            </w:r>
          </w:p>
        </w:tc>
        <w:tc>
          <w:tcPr>
            <w:tcW w:w="0" w:type="auto"/>
            <w:tcBorders>
              <w:top w:val="nil"/>
              <w:left w:val="nil"/>
              <w:bottom w:val="single" w:sz="4" w:space="0" w:color="auto"/>
              <w:right w:val="single" w:sz="4" w:space="0" w:color="auto"/>
            </w:tcBorders>
            <w:shd w:val="clear" w:color="000000" w:fill="FFFFFF"/>
            <w:vAlign w:val="center"/>
            <w:hideMark/>
          </w:tcPr>
          <w:p w14:paraId="6FD0D75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262,750,000</w:t>
            </w:r>
          </w:p>
        </w:tc>
        <w:tc>
          <w:tcPr>
            <w:tcW w:w="0" w:type="auto"/>
            <w:tcBorders>
              <w:top w:val="nil"/>
              <w:left w:val="nil"/>
              <w:bottom w:val="single" w:sz="4" w:space="0" w:color="auto"/>
              <w:right w:val="single" w:sz="4" w:space="0" w:color="auto"/>
            </w:tcBorders>
            <w:shd w:val="clear" w:color="000000" w:fill="FFFFFF"/>
            <w:vAlign w:val="center"/>
            <w:hideMark/>
          </w:tcPr>
          <w:p w14:paraId="39E2CF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D30A4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262,750,000</w:t>
            </w:r>
          </w:p>
        </w:tc>
        <w:tc>
          <w:tcPr>
            <w:tcW w:w="0" w:type="auto"/>
            <w:tcBorders>
              <w:top w:val="nil"/>
              <w:left w:val="nil"/>
              <w:bottom w:val="single" w:sz="4" w:space="0" w:color="auto"/>
              <w:right w:val="single" w:sz="4" w:space="0" w:color="auto"/>
            </w:tcBorders>
            <w:shd w:val="clear" w:color="000000" w:fill="FFFFFF"/>
            <w:vAlign w:val="center"/>
            <w:hideMark/>
          </w:tcPr>
          <w:p w14:paraId="5E3377E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157,650,000</w:t>
            </w:r>
          </w:p>
        </w:tc>
        <w:tc>
          <w:tcPr>
            <w:tcW w:w="0" w:type="auto"/>
            <w:tcBorders>
              <w:top w:val="nil"/>
              <w:left w:val="nil"/>
              <w:bottom w:val="single" w:sz="4" w:space="0" w:color="auto"/>
              <w:right w:val="single" w:sz="4" w:space="0" w:color="auto"/>
            </w:tcBorders>
            <w:shd w:val="clear" w:color="000000" w:fill="FFFFFF"/>
            <w:vAlign w:val="center"/>
            <w:hideMark/>
          </w:tcPr>
          <w:p w14:paraId="778AC88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23BE2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157,650,000</w:t>
            </w:r>
          </w:p>
        </w:tc>
        <w:tc>
          <w:tcPr>
            <w:tcW w:w="0" w:type="auto"/>
            <w:tcBorders>
              <w:top w:val="nil"/>
              <w:left w:val="nil"/>
              <w:bottom w:val="single" w:sz="4" w:space="0" w:color="auto"/>
              <w:right w:val="single" w:sz="4" w:space="0" w:color="auto"/>
            </w:tcBorders>
            <w:shd w:val="clear" w:color="000000" w:fill="FFFFFF"/>
            <w:vAlign w:val="center"/>
            <w:hideMark/>
          </w:tcPr>
          <w:p w14:paraId="6E6A1A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99EF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78771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223ACE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DAC6E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105,100,000</w:t>
            </w:r>
          </w:p>
        </w:tc>
        <w:tc>
          <w:tcPr>
            <w:tcW w:w="0" w:type="auto"/>
            <w:tcBorders>
              <w:top w:val="nil"/>
              <w:left w:val="nil"/>
              <w:bottom w:val="single" w:sz="4" w:space="0" w:color="auto"/>
              <w:right w:val="single" w:sz="4" w:space="0" w:color="auto"/>
            </w:tcBorders>
            <w:shd w:val="clear" w:color="000000" w:fill="FFFFFF"/>
            <w:vAlign w:val="center"/>
            <w:hideMark/>
          </w:tcPr>
          <w:p w14:paraId="1B0531F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15BD3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105,100,000</w:t>
            </w:r>
          </w:p>
        </w:tc>
        <w:tc>
          <w:tcPr>
            <w:tcW w:w="0" w:type="auto"/>
            <w:tcBorders>
              <w:top w:val="nil"/>
              <w:left w:val="nil"/>
              <w:bottom w:val="single" w:sz="4" w:space="0" w:color="auto"/>
              <w:right w:val="single" w:sz="8" w:space="0" w:color="auto"/>
            </w:tcBorders>
            <w:shd w:val="clear" w:color="000000" w:fill="FFFFFF"/>
            <w:vAlign w:val="center"/>
            <w:hideMark/>
          </w:tcPr>
          <w:p w14:paraId="2AC854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3142E4A0"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84F939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3.1.2</w:t>
            </w:r>
          </w:p>
        </w:tc>
        <w:tc>
          <w:tcPr>
            <w:tcW w:w="0" w:type="auto"/>
            <w:tcBorders>
              <w:top w:val="nil"/>
              <w:left w:val="nil"/>
              <w:bottom w:val="single" w:sz="4" w:space="0" w:color="auto"/>
              <w:right w:val="single" w:sz="4" w:space="0" w:color="auto"/>
            </w:tcBorders>
            <w:shd w:val="clear" w:color="000000" w:fill="FFFFFF"/>
            <w:vAlign w:val="center"/>
            <w:hideMark/>
          </w:tcPr>
          <w:p w14:paraId="3FDEA27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Organizimi i leksioneve dhe seminareve të hapura në institucione arsimore publike dhe private </w:t>
            </w:r>
          </w:p>
        </w:tc>
        <w:tc>
          <w:tcPr>
            <w:tcW w:w="0" w:type="auto"/>
            <w:tcBorders>
              <w:top w:val="nil"/>
              <w:left w:val="nil"/>
              <w:bottom w:val="single" w:sz="4" w:space="0" w:color="auto"/>
              <w:right w:val="single" w:sz="4" w:space="0" w:color="auto"/>
            </w:tcBorders>
            <w:shd w:val="clear" w:color="000000" w:fill="FFFFFF"/>
            <w:vAlign w:val="center"/>
            <w:hideMark/>
          </w:tcPr>
          <w:p w14:paraId="5B0C4E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91604AA</w:t>
            </w:r>
          </w:p>
        </w:tc>
        <w:tc>
          <w:tcPr>
            <w:tcW w:w="0" w:type="auto"/>
            <w:tcBorders>
              <w:top w:val="nil"/>
              <w:left w:val="nil"/>
              <w:bottom w:val="single" w:sz="4" w:space="0" w:color="auto"/>
              <w:right w:val="single" w:sz="4" w:space="0" w:color="auto"/>
            </w:tcBorders>
            <w:shd w:val="clear" w:color="000000" w:fill="FFFFFF"/>
            <w:vAlign w:val="center"/>
            <w:hideMark/>
          </w:tcPr>
          <w:p w14:paraId="022F745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718DCD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MASR</w:t>
            </w:r>
            <w:r w:rsidRPr="00423119">
              <w:rPr>
                <w:rFonts w:ascii="Garamond" w:hAnsi="Garamond" w:cs="Arial"/>
                <w:color w:val="000000"/>
                <w:sz w:val="4"/>
                <w:szCs w:val="4"/>
                <w:lang w:eastAsia="sq-AL"/>
              </w:rPr>
              <w:br/>
              <w:t>IAL</w:t>
            </w:r>
          </w:p>
        </w:tc>
        <w:tc>
          <w:tcPr>
            <w:tcW w:w="0" w:type="auto"/>
            <w:tcBorders>
              <w:top w:val="nil"/>
              <w:left w:val="nil"/>
              <w:bottom w:val="single" w:sz="4" w:space="0" w:color="auto"/>
              <w:right w:val="single" w:sz="4" w:space="0" w:color="auto"/>
            </w:tcBorders>
            <w:shd w:val="clear" w:color="000000" w:fill="FFFFFF"/>
            <w:vAlign w:val="center"/>
            <w:hideMark/>
          </w:tcPr>
          <w:p w14:paraId="681CCF7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44F2C2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5C5D58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noWrap/>
            <w:vAlign w:val="center"/>
            <w:hideMark/>
          </w:tcPr>
          <w:p w14:paraId="040E087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96809A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vAlign w:val="center"/>
            <w:hideMark/>
          </w:tcPr>
          <w:p w14:paraId="174679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noWrap/>
            <w:vAlign w:val="center"/>
            <w:hideMark/>
          </w:tcPr>
          <w:p w14:paraId="05AEE6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1DA44F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vAlign w:val="center"/>
            <w:hideMark/>
          </w:tcPr>
          <w:p w14:paraId="4D9535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noWrap/>
            <w:vAlign w:val="center"/>
            <w:hideMark/>
          </w:tcPr>
          <w:p w14:paraId="7035A4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4F915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vAlign w:val="center"/>
            <w:hideMark/>
          </w:tcPr>
          <w:p w14:paraId="72ADEF7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noWrap/>
            <w:vAlign w:val="center"/>
            <w:hideMark/>
          </w:tcPr>
          <w:p w14:paraId="15C837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D00DF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vAlign w:val="center"/>
            <w:hideMark/>
          </w:tcPr>
          <w:p w14:paraId="658351C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noWrap/>
            <w:vAlign w:val="center"/>
            <w:hideMark/>
          </w:tcPr>
          <w:p w14:paraId="79E44F9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6CD9A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8,750,000</w:t>
            </w:r>
          </w:p>
        </w:tc>
        <w:tc>
          <w:tcPr>
            <w:tcW w:w="0" w:type="auto"/>
            <w:tcBorders>
              <w:top w:val="nil"/>
              <w:left w:val="nil"/>
              <w:bottom w:val="single" w:sz="4" w:space="0" w:color="auto"/>
              <w:right w:val="single" w:sz="4" w:space="0" w:color="auto"/>
            </w:tcBorders>
            <w:shd w:val="clear" w:color="000000" w:fill="FFFFFF"/>
            <w:vAlign w:val="center"/>
            <w:hideMark/>
          </w:tcPr>
          <w:p w14:paraId="58BCB4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43,750,000</w:t>
            </w:r>
          </w:p>
        </w:tc>
        <w:tc>
          <w:tcPr>
            <w:tcW w:w="0" w:type="auto"/>
            <w:tcBorders>
              <w:top w:val="nil"/>
              <w:left w:val="nil"/>
              <w:bottom w:val="single" w:sz="4" w:space="0" w:color="auto"/>
              <w:right w:val="single" w:sz="4" w:space="0" w:color="auto"/>
            </w:tcBorders>
            <w:shd w:val="clear" w:color="000000" w:fill="FFFFFF"/>
            <w:vAlign w:val="center"/>
            <w:hideMark/>
          </w:tcPr>
          <w:p w14:paraId="5A6C87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0A372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43,750,000</w:t>
            </w:r>
          </w:p>
        </w:tc>
        <w:tc>
          <w:tcPr>
            <w:tcW w:w="0" w:type="auto"/>
            <w:tcBorders>
              <w:top w:val="nil"/>
              <w:left w:val="nil"/>
              <w:bottom w:val="single" w:sz="4" w:space="0" w:color="auto"/>
              <w:right w:val="single" w:sz="4" w:space="0" w:color="auto"/>
            </w:tcBorders>
            <w:shd w:val="clear" w:color="000000" w:fill="FFFFFF"/>
            <w:vAlign w:val="center"/>
            <w:hideMark/>
          </w:tcPr>
          <w:p w14:paraId="697A27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26,250,000</w:t>
            </w:r>
          </w:p>
        </w:tc>
        <w:tc>
          <w:tcPr>
            <w:tcW w:w="0" w:type="auto"/>
            <w:tcBorders>
              <w:top w:val="nil"/>
              <w:left w:val="nil"/>
              <w:bottom w:val="single" w:sz="4" w:space="0" w:color="auto"/>
              <w:right w:val="single" w:sz="4" w:space="0" w:color="auto"/>
            </w:tcBorders>
            <w:shd w:val="clear" w:color="000000" w:fill="FFFFFF"/>
            <w:vAlign w:val="center"/>
            <w:hideMark/>
          </w:tcPr>
          <w:p w14:paraId="0E3CFD1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4C5B00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26,250,000</w:t>
            </w:r>
          </w:p>
        </w:tc>
        <w:tc>
          <w:tcPr>
            <w:tcW w:w="0" w:type="auto"/>
            <w:tcBorders>
              <w:top w:val="nil"/>
              <w:left w:val="nil"/>
              <w:bottom w:val="single" w:sz="4" w:space="0" w:color="auto"/>
              <w:right w:val="single" w:sz="4" w:space="0" w:color="auto"/>
            </w:tcBorders>
            <w:shd w:val="clear" w:color="000000" w:fill="FFFFFF"/>
            <w:vAlign w:val="center"/>
            <w:hideMark/>
          </w:tcPr>
          <w:p w14:paraId="3EFF96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E4333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3189D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255E3E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4145F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17,500,000</w:t>
            </w:r>
          </w:p>
        </w:tc>
        <w:tc>
          <w:tcPr>
            <w:tcW w:w="0" w:type="auto"/>
            <w:tcBorders>
              <w:top w:val="nil"/>
              <w:left w:val="nil"/>
              <w:bottom w:val="single" w:sz="4" w:space="0" w:color="auto"/>
              <w:right w:val="single" w:sz="4" w:space="0" w:color="auto"/>
            </w:tcBorders>
            <w:shd w:val="clear" w:color="000000" w:fill="FFFFFF"/>
            <w:vAlign w:val="center"/>
            <w:hideMark/>
          </w:tcPr>
          <w:p w14:paraId="0C9D718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F1A0B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17,500,000</w:t>
            </w:r>
          </w:p>
        </w:tc>
        <w:tc>
          <w:tcPr>
            <w:tcW w:w="0" w:type="auto"/>
            <w:tcBorders>
              <w:top w:val="nil"/>
              <w:left w:val="nil"/>
              <w:bottom w:val="single" w:sz="4" w:space="0" w:color="auto"/>
              <w:right w:val="single" w:sz="8" w:space="0" w:color="auto"/>
            </w:tcBorders>
            <w:shd w:val="clear" w:color="000000" w:fill="FFFFFF"/>
            <w:vAlign w:val="center"/>
            <w:hideMark/>
          </w:tcPr>
          <w:p w14:paraId="753299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062474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6E49ACE8"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3.1.3</w:t>
            </w:r>
          </w:p>
        </w:tc>
        <w:tc>
          <w:tcPr>
            <w:tcW w:w="0" w:type="auto"/>
            <w:tcBorders>
              <w:top w:val="nil"/>
              <w:left w:val="nil"/>
              <w:bottom w:val="single" w:sz="4" w:space="0" w:color="auto"/>
              <w:right w:val="single" w:sz="4" w:space="0" w:color="auto"/>
            </w:tcBorders>
            <w:shd w:val="clear" w:color="000000" w:fill="FFFFFF"/>
            <w:vAlign w:val="bottom"/>
            <w:hideMark/>
          </w:tcPr>
          <w:p w14:paraId="1B7B37DF" w14:textId="336C9F03"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Realizimi i video-mesazheve ndërgjegjësuese mbi risqet dhe pasojat e krimit të organizuar si dhe promovimi i modeleve pozitive ndërmjet të rinjve dhe transmetimi në mediet lokale, rrjete sociale</w:t>
            </w:r>
            <w:r w:rsidR="00DE78CD" w:rsidRPr="00423119">
              <w:rPr>
                <w:rFonts w:ascii="Garamond" w:hAnsi="Garamond" w:cs="Arial"/>
                <w:color w:val="000000"/>
                <w:sz w:val="4"/>
                <w:szCs w:val="4"/>
                <w:lang w:eastAsia="sq-AL"/>
              </w:rPr>
              <w:t xml:space="preserve"> etj.</w:t>
            </w:r>
            <w:r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11B1597" w14:textId="4F16999C" w:rsidR="00B40DB6" w:rsidRPr="00423119" w:rsidRDefault="00F7774B"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 </w:t>
            </w:r>
            <w:r w:rsidR="00B40DB6" w:rsidRPr="00423119">
              <w:rPr>
                <w:rFonts w:ascii="Garamond" w:hAnsi="Garamond" w:cs="Arial"/>
                <w:color w:val="000000"/>
                <w:sz w:val="4"/>
                <w:szCs w:val="4"/>
                <w:lang w:eastAsia="sq-AL"/>
              </w:rPr>
              <w:t>91604AA</w:t>
            </w:r>
          </w:p>
        </w:tc>
        <w:tc>
          <w:tcPr>
            <w:tcW w:w="0" w:type="auto"/>
            <w:tcBorders>
              <w:top w:val="nil"/>
              <w:left w:val="nil"/>
              <w:bottom w:val="single" w:sz="4" w:space="0" w:color="auto"/>
              <w:right w:val="single" w:sz="4" w:space="0" w:color="auto"/>
            </w:tcBorders>
            <w:shd w:val="clear" w:color="000000" w:fill="FFFFFF"/>
            <w:vAlign w:val="center"/>
            <w:hideMark/>
          </w:tcPr>
          <w:p w14:paraId="671828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24E256B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A25188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1C29A99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055AC29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noWrap/>
            <w:vAlign w:val="center"/>
            <w:hideMark/>
          </w:tcPr>
          <w:p w14:paraId="05E80D6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257B7A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vAlign w:val="center"/>
            <w:hideMark/>
          </w:tcPr>
          <w:p w14:paraId="6A2D968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noWrap/>
            <w:vAlign w:val="center"/>
            <w:hideMark/>
          </w:tcPr>
          <w:p w14:paraId="71F575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0BC51C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vAlign w:val="center"/>
            <w:hideMark/>
          </w:tcPr>
          <w:p w14:paraId="039A750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noWrap/>
            <w:vAlign w:val="center"/>
            <w:hideMark/>
          </w:tcPr>
          <w:p w14:paraId="5787208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5F860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vAlign w:val="center"/>
            <w:hideMark/>
          </w:tcPr>
          <w:p w14:paraId="5496CBB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noWrap/>
            <w:vAlign w:val="center"/>
            <w:hideMark/>
          </w:tcPr>
          <w:p w14:paraId="38133C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4F6540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vAlign w:val="center"/>
            <w:hideMark/>
          </w:tcPr>
          <w:p w14:paraId="090206B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noWrap/>
            <w:vAlign w:val="center"/>
            <w:hideMark/>
          </w:tcPr>
          <w:p w14:paraId="2DC8EF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0904B3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800,000</w:t>
            </w:r>
          </w:p>
        </w:tc>
        <w:tc>
          <w:tcPr>
            <w:tcW w:w="0" w:type="auto"/>
            <w:tcBorders>
              <w:top w:val="nil"/>
              <w:left w:val="nil"/>
              <w:bottom w:val="single" w:sz="4" w:space="0" w:color="auto"/>
              <w:right w:val="single" w:sz="4" w:space="0" w:color="auto"/>
            </w:tcBorders>
            <w:shd w:val="clear" w:color="000000" w:fill="FFFFFF"/>
            <w:vAlign w:val="center"/>
            <w:hideMark/>
          </w:tcPr>
          <w:p w14:paraId="0AA331D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4,000,000</w:t>
            </w:r>
          </w:p>
        </w:tc>
        <w:tc>
          <w:tcPr>
            <w:tcW w:w="0" w:type="auto"/>
            <w:tcBorders>
              <w:top w:val="nil"/>
              <w:left w:val="nil"/>
              <w:bottom w:val="single" w:sz="4" w:space="0" w:color="auto"/>
              <w:right w:val="single" w:sz="4" w:space="0" w:color="auto"/>
            </w:tcBorders>
            <w:shd w:val="clear" w:color="000000" w:fill="FFFFFF"/>
            <w:vAlign w:val="center"/>
            <w:hideMark/>
          </w:tcPr>
          <w:p w14:paraId="31BBAD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0CD0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4,000,000</w:t>
            </w:r>
          </w:p>
        </w:tc>
        <w:tc>
          <w:tcPr>
            <w:tcW w:w="0" w:type="auto"/>
            <w:tcBorders>
              <w:top w:val="nil"/>
              <w:left w:val="nil"/>
              <w:bottom w:val="single" w:sz="4" w:space="0" w:color="auto"/>
              <w:right w:val="single" w:sz="4" w:space="0" w:color="auto"/>
            </w:tcBorders>
            <w:shd w:val="clear" w:color="000000" w:fill="FFFFFF"/>
            <w:vAlign w:val="center"/>
            <w:hideMark/>
          </w:tcPr>
          <w:p w14:paraId="6E9ABE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2,400,000</w:t>
            </w:r>
          </w:p>
        </w:tc>
        <w:tc>
          <w:tcPr>
            <w:tcW w:w="0" w:type="auto"/>
            <w:tcBorders>
              <w:top w:val="nil"/>
              <w:left w:val="nil"/>
              <w:bottom w:val="single" w:sz="4" w:space="0" w:color="auto"/>
              <w:right w:val="single" w:sz="4" w:space="0" w:color="auto"/>
            </w:tcBorders>
            <w:shd w:val="clear" w:color="000000" w:fill="FFFFFF"/>
            <w:vAlign w:val="center"/>
            <w:hideMark/>
          </w:tcPr>
          <w:p w14:paraId="4186C1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9C27D1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2,400,000</w:t>
            </w:r>
          </w:p>
        </w:tc>
        <w:tc>
          <w:tcPr>
            <w:tcW w:w="0" w:type="auto"/>
            <w:tcBorders>
              <w:top w:val="nil"/>
              <w:left w:val="nil"/>
              <w:bottom w:val="single" w:sz="4" w:space="0" w:color="auto"/>
              <w:right w:val="single" w:sz="4" w:space="0" w:color="auto"/>
            </w:tcBorders>
            <w:shd w:val="clear" w:color="000000" w:fill="FFFFFF"/>
            <w:vAlign w:val="center"/>
            <w:hideMark/>
          </w:tcPr>
          <w:p w14:paraId="6545E5F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5945C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7B301F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95EC9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6807B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1,600,000</w:t>
            </w:r>
          </w:p>
        </w:tc>
        <w:tc>
          <w:tcPr>
            <w:tcW w:w="0" w:type="auto"/>
            <w:tcBorders>
              <w:top w:val="nil"/>
              <w:left w:val="nil"/>
              <w:bottom w:val="single" w:sz="4" w:space="0" w:color="auto"/>
              <w:right w:val="single" w:sz="4" w:space="0" w:color="auto"/>
            </w:tcBorders>
            <w:shd w:val="clear" w:color="000000" w:fill="FFFFFF"/>
            <w:vAlign w:val="center"/>
            <w:hideMark/>
          </w:tcPr>
          <w:p w14:paraId="45FD90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98FE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1,600,000</w:t>
            </w:r>
          </w:p>
        </w:tc>
        <w:tc>
          <w:tcPr>
            <w:tcW w:w="0" w:type="auto"/>
            <w:tcBorders>
              <w:top w:val="nil"/>
              <w:left w:val="nil"/>
              <w:bottom w:val="single" w:sz="4" w:space="0" w:color="auto"/>
              <w:right w:val="single" w:sz="8" w:space="0" w:color="auto"/>
            </w:tcBorders>
            <w:shd w:val="clear" w:color="000000" w:fill="FFFFFF"/>
            <w:vAlign w:val="center"/>
            <w:hideMark/>
          </w:tcPr>
          <w:p w14:paraId="276F35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0636DB8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554779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3.1.4</w:t>
            </w:r>
          </w:p>
        </w:tc>
        <w:tc>
          <w:tcPr>
            <w:tcW w:w="0" w:type="auto"/>
            <w:tcBorders>
              <w:top w:val="nil"/>
              <w:left w:val="nil"/>
              <w:bottom w:val="single" w:sz="4" w:space="0" w:color="auto"/>
              <w:right w:val="single" w:sz="4" w:space="0" w:color="auto"/>
            </w:tcBorders>
            <w:shd w:val="clear" w:color="000000" w:fill="FFFFFF"/>
            <w:vAlign w:val="bottom"/>
            <w:hideMark/>
          </w:tcPr>
          <w:p w14:paraId="147C696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Organizimi i takimeve të Këshillave Vendorë për Siguri Publike me të ftuar nga shoqëria civile, të rinj, aktorë kyç në komunitete me fokus rritjen e vetëdijësimit ndaj krimit të organizuar </w:t>
            </w:r>
          </w:p>
        </w:tc>
        <w:tc>
          <w:tcPr>
            <w:tcW w:w="0" w:type="auto"/>
            <w:tcBorders>
              <w:top w:val="nil"/>
              <w:left w:val="nil"/>
              <w:bottom w:val="single" w:sz="4" w:space="0" w:color="auto"/>
              <w:right w:val="single" w:sz="4" w:space="0" w:color="auto"/>
            </w:tcBorders>
            <w:shd w:val="clear" w:color="000000" w:fill="FFFFFF"/>
            <w:vAlign w:val="center"/>
            <w:hideMark/>
          </w:tcPr>
          <w:p w14:paraId="03E502FE" w14:textId="5348CF30"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B08A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26CEE9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MASR</w:t>
            </w:r>
            <w:r w:rsidRPr="00423119">
              <w:rPr>
                <w:rFonts w:ascii="Garamond" w:hAnsi="Garamond" w:cs="Arial"/>
                <w:color w:val="000000"/>
                <w:sz w:val="4"/>
                <w:szCs w:val="4"/>
                <w:lang w:eastAsia="sq-AL"/>
              </w:rPr>
              <w:br/>
              <w:t>Prefekti i Qarkut</w:t>
            </w:r>
          </w:p>
        </w:tc>
        <w:tc>
          <w:tcPr>
            <w:tcW w:w="0" w:type="auto"/>
            <w:tcBorders>
              <w:top w:val="nil"/>
              <w:left w:val="nil"/>
              <w:bottom w:val="single" w:sz="4" w:space="0" w:color="auto"/>
              <w:right w:val="single" w:sz="4" w:space="0" w:color="auto"/>
            </w:tcBorders>
            <w:shd w:val="clear" w:color="000000" w:fill="FFFFFF"/>
            <w:vAlign w:val="center"/>
            <w:hideMark/>
          </w:tcPr>
          <w:p w14:paraId="6AE6D56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3494D40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4C9749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noWrap/>
            <w:vAlign w:val="center"/>
            <w:hideMark/>
          </w:tcPr>
          <w:p w14:paraId="62E75F4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13F6B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vAlign w:val="center"/>
            <w:hideMark/>
          </w:tcPr>
          <w:p w14:paraId="58FFA09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noWrap/>
            <w:vAlign w:val="center"/>
            <w:hideMark/>
          </w:tcPr>
          <w:p w14:paraId="61C1D69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4524F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vAlign w:val="center"/>
            <w:hideMark/>
          </w:tcPr>
          <w:p w14:paraId="44B14F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noWrap/>
            <w:vAlign w:val="center"/>
            <w:hideMark/>
          </w:tcPr>
          <w:p w14:paraId="614A27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4EB13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vAlign w:val="center"/>
            <w:hideMark/>
          </w:tcPr>
          <w:p w14:paraId="795FC15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noWrap/>
            <w:vAlign w:val="center"/>
            <w:hideMark/>
          </w:tcPr>
          <w:p w14:paraId="69894E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3A75FA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vAlign w:val="center"/>
            <w:hideMark/>
          </w:tcPr>
          <w:p w14:paraId="570C6D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noWrap/>
            <w:vAlign w:val="center"/>
            <w:hideMark/>
          </w:tcPr>
          <w:p w14:paraId="12D80C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55984A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25,750,000</w:t>
            </w:r>
          </w:p>
        </w:tc>
        <w:tc>
          <w:tcPr>
            <w:tcW w:w="0" w:type="auto"/>
            <w:tcBorders>
              <w:top w:val="nil"/>
              <w:left w:val="nil"/>
              <w:bottom w:val="single" w:sz="4" w:space="0" w:color="auto"/>
              <w:right w:val="single" w:sz="4" w:space="0" w:color="auto"/>
            </w:tcBorders>
            <w:shd w:val="clear" w:color="000000" w:fill="FFFFFF"/>
            <w:vAlign w:val="center"/>
            <w:hideMark/>
          </w:tcPr>
          <w:p w14:paraId="5643D3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128,750,000</w:t>
            </w:r>
          </w:p>
        </w:tc>
        <w:tc>
          <w:tcPr>
            <w:tcW w:w="0" w:type="auto"/>
            <w:tcBorders>
              <w:top w:val="nil"/>
              <w:left w:val="nil"/>
              <w:bottom w:val="single" w:sz="4" w:space="0" w:color="auto"/>
              <w:right w:val="single" w:sz="4" w:space="0" w:color="auto"/>
            </w:tcBorders>
            <w:shd w:val="clear" w:color="000000" w:fill="FFFFFF"/>
            <w:vAlign w:val="center"/>
            <w:hideMark/>
          </w:tcPr>
          <w:p w14:paraId="0323982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7910C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128,750,000</w:t>
            </w:r>
          </w:p>
        </w:tc>
        <w:tc>
          <w:tcPr>
            <w:tcW w:w="0" w:type="auto"/>
            <w:tcBorders>
              <w:top w:val="nil"/>
              <w:left w:val="nil"/>
              <w:bottom w:val="single" w:sz="4" w:space="0" w:color="auto"/>
              <w:right w:val="single" w:sz="4" w:space="0" w:color="auto"/>
            </w:tcBorders>
            <w:shd w:val="clear" w:color="000000" w:fill="FFFFFF"/>
            <w:vAlign w:val="center"/>
            <w:hideMark/>
          </w:tcPr>
          <w:p w14:paraId="6292A5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2ED74B5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472F6C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77,250,000</w:t>
            </w:r>
          </w:p>
        </w:tc>
        <w:tc>
          <w:tcPr>
            <w:tcW w:w="0" w:type="auto"/>
            <w:tcBorders>
              <w:top w:val="nil"/>
              <w:left w:val="nil"/>
              <w:bottom w:val="single" w:sz="4" w:space="0" w:color="auto"/>
              <w:right w:val="single" w:sz="4" w:space="0" w:color="auto"/>
            </w:tcBorders>
            <w:shd w:val="clear" w:color="000000" w:fill="FFFFFF"/>
            <w:vAlign w:val="center"/>
            <w:hideMark/>
          </w:tcPr>
          <w:p w14:paraId="1972929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B6E008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616D6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552E7F8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3DE3D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51,500,000</w:t>
            </w:r>
          </w:p>
        </w:tc>
        <w:tc>
          <w:tcPr>
            <w:tcW w:w="0" w:type="auto"/>
            <w:tcBorders>
              <w:top w:val="nil"/>
              <w:left w:val="nil"/>
              <w:bottom w:val="single" w:sz="4" w:space="0" w:color="auto"/>
              <w:right w:val="single" w:sz="4" w:space="0" w:color="auto"/>
            </w:tcBorders>
            <w:shd w:val="clear" w:color="000000" w:fill="FFFFFF"/>
            <w:vAlign w:val="center"/>
            <w:hideMark/>
          </w:tcPr>
          <w:p w14:paraId="2FE63B1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E767EE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51,500,000</w:t>
            </w:r>
          </w:p>
        </w:tc>
        <w:tc>
          <w:tcPr>
            <w:tcW w:w="0" w:type="auto"/>
            <w:tcBorders>
              <w:top w:val="nil"/>
              <w:left w:val="nil"/>
              <w:bottom w:val="single" w:sz="4" w:space="0" w:color="auto"/>
              <w:right w:val="single" w:sz="8" w:space="0" w:color="auto"/>
            </w:tcBorders>
            <w:shd w:val="clear" w:color="000000" w:fill="FFFFFF"/>
            <w:vAlign w:val="center"/>
            <w:hideMark/>
          </w:tcPr>
          <w:p w14:paraId="12EF6D0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186EC2DA"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0191453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3D18B056" w14:textId="769A2F57"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 xml:space="preserve">Kosto </w:t>
            </w:r>
            <w:r w:rsidR="00420211" w:rsidRPr="00423119">
              <w:rPr>
                <w:rFonts w:ascii="Garamond" w:hAnsi="Garamond" w:cs="Arial"/>
                <w:b/>
                <w:bCs/>
                <w:color w:val="FF0000"/>
                <w:sz w:val="4"/>
                <w:szCs w:val="4"/>
                <w:lang w:eastAsia="sq-AL"/>
              </w:rPr>
              <w:t xml:space="preserve">objektivi </w:t>
            </w:r>
            <w:r w:rsidRPr="00423119">
              <w:rPr>
                <w:rFonts w:ascii="Garamond" w:hAnsi="Garamond" w:cs="Arial"/>
                <w:b/>
                <w:bCs/>
                <w:color w:val="FF0000"/>
                <w:sz w:val="4"/>
                <w:szCs w:val="4"/>
                <w:lang w:eastAsia="sq-AL"/>
              </w:rPr>
              <w:t>specifik 3.1</w:t>
            </w:r>
          </w:p>
        </w:tc>
        <w:tc>
          <w:tcPr>
            <w:tcW w:w="0" w:type="auto"/>
            <w:tcBorders>
              <w:top w:val="nil"/>
              <w:left w:val="nil"/>
              <w:bottom w:val="single" w:sz="4" w:space="0" w:color="auto"/>
              <w:right w:val="single" w:sz="4" w:space="0" w:color="auto"/>
            </w:tcBorders>
            <w:shd w:val="clear" w:color="000000" w:fill="D0CECE"/>
            <w:vAlign w:val="center"/>
            <w:hideMark/>
          </w:tcPr>
          <w:p w14:paraId="7731A1EA"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61D8F0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7051E03"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1A5D5FD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B3178D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03F4C3F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600FA77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399337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37571F0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244E83D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323EA2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43DBA6D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5C9CBF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461F41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3CDDB0C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1FD4AD3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D071EA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552EF10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04E1CB5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542F07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87,850,000</w:t>
            </w:r>
          </w:p>
        </w:tc>
        <w:tc>
          <w:tcPr>
            <w:tcW w:w="0" w:type="auto"/>
            <w:tcBorders>
              <w:top w:val="nil"/>
              <w:left w:val="nil"/>
              <w:bottom w:val="single" w:sz="4" w:space="0" w:color="auto"/>
              <w:right w:val="single" w:sz="4" w:space="0" w:color="auto"/>
            </w:tcBorders>
            <w:shd w:val="clear" w:color="000000" w:fill="D0CECE"/>
            <w:vAlign w:val="center"/>
            <w:hideMark/>
          </w:tcPr>
          <w:p w14:paraId="540F1A7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439,250,000</w:t>
            </w:r>
          </w:p>
        </w:tc>
        <w:tc>
          <w:tcPr>
            <w:tcW w:w="0" w:type="auto"/>
            <w:tcBorders>
              <w:top w:val="nil"/>
              <w:left w:val="nil"/>
              <w:bottom w:val="single" w:sz="4" w:space="0" w:color="auto"/>
              <w:right w:val="single" w:sz="4" w:space="0" w:color="auto"/>
            </w:tcBorders>
            <w:shd w:val="clear" w:color="000000" w:fill="D0CECE"/>
            <w:vAlign w:val="center"/>
            <w:hideMark/>
          </w:tcPr>
          <w:p w14:paraId="6276DA8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4AB9AE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439,250,000</w:t>
            </w:r>
          </w:p>
        </w:tc>
        <w:tc>
          <w:tcPr>
            <w:tcW w:w="0" w:type="auto"/>
            <w:tcBorders>
              <w:top w:val="nil"/>
              <w:left w:val="nil"/>
              <w:bottom w:val="single" w:sz="4" w:space="0" w:color="auto"/>
              <w:right w:val="single" w:sz="4" w:space="0" w:color="auto"/>
            </w:tcBorders>
            <w:shd w:val="clear" w:color="000000" w:fill="D0CECE"/>
            <w:vAlign w:val="center"/>
            <w:hideMark/>
          </w:tcPr>
          <w:p w14:paraId="466292E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263,550,000</w:t>
            </w:r>
          </w:p>
        </w:tc>
        <w:tc>
          <w:tcPr>
            <w:tcW w:w="0" w:type="auto"/>
            <w:tcBorders>
              <w:top w:val="nil"/>
              <w:left w:val="nil"/>
              <w:bottom w:val="single" w:sz="4" w:space="0" w:color="auto"/>
              <w:right w:val="single" w:sz="4" w:space="0" w:color="auto"/>
            </w:tcBorders>
            <w:shd w:val="clear" w:color="000000" w:fill="D0CECE"/>
            <w:vAlign w:val="center"/>
            <w:hideMark/>
          </w:tcPr>
          <w:p w14:paraId="4EAA222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FECE62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263,550,000</w:t>
            </w:r>
          </w:p>
        </w:tc>
        <w:tc>
          <w:tcPr>
            <w:tcW w:w="0" w:type="auto"/>
            <w:tcBorders>
              <w:top w:val="nil"/>
              <w:left w:val="nil"/>
              <w:bottom w:val="single" w:sz="4" w:space="0" w:color="auto"/>
              <w:right w:val="single" w:sz="4" w:space="0" w:color="auto"/>
            </w:tcBorders>
            <w:shd w:val="clear" w:color="000000" w:fill="D0CECE"/>
            <w:vAlign w:val="center"/>
            <w:hideMark/>
          </w:tcPr>
          <w:p w14:paraId="6E46DBB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F6791B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34EB13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CF05AB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5BD6493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175,700,000</w:t>
            </w:r>
          </w:p>
        </w:tc>
        <w:tc>
          <w:tcPr>
            <w:tcW w:w="0" w:type="auto"/>
            <w:tcBorders>
              <w:top w:val="nil"/>
              <w:left w:val="nil"/>
              <w:bottom w:val="single" w:sz="4" w:space="0" w:color="auto"/>
              <w:right w:val="single" w:sz="4" w:space="0" w:color="auto"/>
            </w:tcBorders>
            <w:shd w:val="clear" w:color="000000" w:fill="D0CECE"/>
            <w:vAlign w:val="center"/>
            <w:hideMark/>
          </w:tcPr>
          <w:p w14:paraId="46C2EE1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F34A38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175,700,000</w:t>
            </w:r>
          </w:p>
        </w:tc>
        <w:tc>
          <w:tcPr>
            <w:tcW w:w="0" w:type="auto"/>
            <w:tcBorders>
              <w:top w:val="nil"/>
              <w:left w:val="nil"/>
              <w:bottom w:val="single" w:sz="4" w:space="0" w:color="auto"/>
              <w:right w:val="single" w:sz="8" w:space="0" w:color="auto"/>
            </w:tcBorders>
            <w:shd w:val="clear" w:color="000000" w:fill="D0CECE"/>
            <w:vAlign w:val="center"/>
            <w:hideMark/>
          </w:tcPr>
          <w:p w14:paraId="61731EB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2570037D"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35F3A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3.2</w:t>
            </w:r>
          </w:p>
        </w:tc>
        <w:tc>
          <w:tcPr>
            <w:tcW w:w="0" w:type="auto"/>
            <w:tcBorders>
              <w:top w:val="nil"/>
              <w:left w:val="nil"/>
              <w:bottom w:val="single" w:sz="4" w:space="0" w:color="auto"/>
              <w:right w:val="single" w:sz="4" w:space="0" w:color="auto"/>
            </w:tcBorders>
            <w:shd w:val="clear" w:color="000000" w:fill="FFFFFF"/>
            <w:vAlign w:val="center"/>
            <w:hideMark/>
          </w:tcPr>
          <w:p w14:paraId="6CD0E199"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OBJEKTIVI SPECIFIK: Ofrimi dhe koordinimi i mbështetjes së brendshme/ huaj për zona dhe komunitete vulnerabël</w:t>
            </w:r>
          </w:p>
        </w:tc>
        <w:tc>
          <w:tcPr>
            <w:tcW w:w="0" w:type="auto"/>
            <w:tcBorders>
              <w:top w:val="nil"/>
              <w:left w:val="nil"/>
              <w:bottom w:val="single" w:sz="4" w:space="0" w:color="auto"/>
              <w:right w:val="single" w:sz="4" w:space="0" w:color="auto"/>
            </w:tcBorders>
            <w:shd w:val="clear" w:color="000000" w:fill="FFFFFF"/>
            <w:vAlign w:val="center"/>
            <w:hideMark/>
          </w:tcPr>
          <w:p w14:paraId="246B90B6"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D9B5F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CB5F7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E8FC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3927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FB091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3B8130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7BEE5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183101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0E01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4FF0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5CEAC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4AF04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93B1C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BCD83A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41401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0448DB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FCA9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F5CFF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C375B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AB9C1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8F1C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42832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AE24D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EC741D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36905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4BC6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310A9F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5462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D40D04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83F13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2C8A8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FF111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23F677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7E020EFC"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42970B"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6A96985" w14:textId="0AF18CD3" w:rsidR="00B40DB6" w:rsidRPr="00423119" w:rsidRDefault="00B40DB6" w:rsidP="00B40DB6">
            <w:pPr>
              <w:spacing w:after="0" w:line="240" w:lineRule="auto"/>
              <w:rPr>
                <w:rFonts w:ascii="Garamond" w:hAnsi="Garamond" w:cs="Arial"/>
                <w:b/>
                <w:bCs/>
                <w:i/>
                <w:iCs/>
                <w:color w:val="0066CC"/>
                <w:sz w:val="4"/>
                <w:szCs w:val="4"/>
                <w:lang w:eastAsia="sq-AL"/>
              </w:rPr>
            </w:pPr>
            <w:r w:rsidRPr="00423119">
              <w:rPr>
                <w:rFonts w:ascii="Garamond" w:hAnsi="Garamond" w:cs="Arial"/>
                <w:b/>
                <w:bCs/>
                <w:i/>
                <w:iCs/>
                <w:color w:val="0066CC"/>
                <w:sz w:val="4"/>
                <w:szCs w:val="4"/>
                <w:lang w:eastAsia="sq-AL"/>
              </w:rPr>
              <w:t>Masat</w:t>
            </w:r>
            <w:r w:rsidR="00F7774B" w:rsidRPr="00423119">
              <w:rPr>
                <w:rFonts w:ascii="Garamond" w:hAnsi="Garamond" w:cs="Arial"/>
                <w:b/>
                <w:bCs/>
                <w:i/>
                <w:iCs/>
                <w:color w:val="0066CC"/>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C41FC11"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6FEF9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48594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995498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320F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E7D942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2A995B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E0E5B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D8A6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6C9F6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2C51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F3C3A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494AF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2B13F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AAAAA0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489A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643AB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C2D6F5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6148BC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D426B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82A337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04AD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912D3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87FB7A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B6198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2FE13E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84F5AA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56176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CDB17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1E58F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9486FE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FA895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74FD3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2B2322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r>
      <w:tr w:rsidR="004D0F19" w:rsidRPr="00423119" w14:paraId="29E8347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3005D9E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3.2.1</w:t>
            </w:r>
          </w:p>
        </w:tc>
        <w:tc>
          <w:tcPr>
            <w:tcW w:w="0" w:type="auto"/>
            <w:tcBorders>
              <w:top w:val="nil"/>
              <w:left w:val="nil"/>
              <w:bottom w:val="single" w:sz="4" w:space="0" w:color="auto"/>
              <w:right w:val="single" w:sz="4" w:space="0" w:color="auto"/>
            </w:tcBorders>
            <w:shd w:val="clear" w:color="000000" w:fill="FFFFFF"/>
            <w:vAlign w:val="bottom"/>
            <w:hideMark/>
          </w:tcPr>
          <w:p w14:paraId="6B852C3C"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Evidentimi dhe analizimi i zonave gjeografike, komuniteteve dhe grupeve shoqërore të afektuara dhe vulnerabël ndaj strukturave dhe veprimtarive të paligjshme </w:t>
            </w:r>
          </w:p>
        </w:tc>
        <w:tc>
          <w:tcPr>
            <w:tcW w:w="0" w:type="auto"/>
            <w:tcBorders>
              <w:top w:val="nil"/>
              <w:left w:val="nil"/>
              <w:bottom w:val="single" w:sz="4" w:space="0" w:color="auto"/>
              <w:right w:val="single" w:sz="4" w:space="0" w:color="auto"/>
            </w:tcBorders>
            <w:shd w:val="clear" w:color="000000" w:fill="FFFFFF"/>
            <w:vAlign w:val="center"/>
            <w:hideMark/>
          </w:tcPr>
          <w:p w14:paraId="6EFEF846" w14:textId="01A5CAF9"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91604AA</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468786A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Policia e Shtetit</w:t>
            </w:r>
          </w:p>
        </w:tc>
        <w:tc>
          <w:tcPr>
            <w:tcW w:w="0" w:type="auto"/>
            <w:tcBorders>
              <w:top w:val="nil"/>
              <w:left w:val="nil"/>
              <w:bottom w:val="single" w:sz="4" w:space="0" w:color="auto"/>
              <w:right w:val="single" w:sz="4" w:space="0" w:color="auto"/>
            </w:tcBorders>
            <w:shd w:val="clear" w:color="000000" w:fill="FFFFFF"/>
            <w:vAlign w:val="center"/>
            <w:hideMark/>
          </w:tcPr>
          <w:p w14:paraId="5845537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MSHMS</w:t>
            </w:r>
            <w:r w:rsidRPr="00423119">
              <w:rPr>
                <w:rFonts w:ascii="Garamond" w:hAnsi="Garamond" w:cs="Arial"/>
                <w:color w:val="000000"/>
                <w:sz w:val="4"/>
                <w:szCs w:val="4"/>
                <w:lang w:eastAsia="sq-AL"/>
              </w:rPr>
              <w:br/>
              <w:t xml:space="preserve">Bashkitë </w:t>
            </w:r>
            <w:r w:rsidRPr="00423119">
              <w:rPr>
                <w:rFonts w:ascii="Garamond" w:hAnsi="Garamond" w:cs="Arial"/>
                <w:color w:val="000000"/>
                <w:sz w:val="4"/>
                <w:szCs w:val="4"/>
                <w:lang w:eastAsia="sq-AL"/>
              </w:rPr>
              <w:br/>
              <w:t>Prefekti i Qarkut</w:t>
            </w:r>
          </w:p>
        </w:tc>
        <w:tc>
          <w:tcPr>
            <w:tcW w:w="0" w:type="auto"/>
            <w:tcBorders>
              <w:top w:val="nil"/>
              <w:left w:val="nil"/>
              <w:bottom w:val="single" w:sz="4" w:space="0" w:color="auto"/>
              <w:right w:val="single" w:sz="4" w:space="0" w:color="auto"/>
            </w:tcBorders>
            <w:shd w:val="clear" w:color="000000" w:fill="FFFFFF"/>
            <w:vAlign w:val="center"/>
            <w:hideMark/>
          </w:tcPr>
          <w:p w14:paraId="769FC8CE"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6AE7791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4D1DB46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079FE60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1C47B2D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05A4D3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1F4BDC3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3C4CD5C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6AB1B69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3EB6986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E0136D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0FA2331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5C8E065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F96186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4C33680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6B2BE1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D6BC5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18,500,000</w:t>
            </w:r>
          </w:p>
        </w:tc>
        <w:tc>
          <w:tcPr>
            <w:tcW w:w="0" w:type="auto"/>
            <w:tcBorders>
              <w:top w:val="nil"/>
              <w:left w:val="nil"/>
              <w:bottom w:val="single" w:sz="4" w:space="0" w:color="auto"/>
              <w:right w:val="single" w:sz="4" w:space="0" w:color="auto"/>
            </w:tcBorders>
            <w:shd w:val="clear" w:color="000000" w:fill="FFFFFF"/>
            <w:vAlign w:val="center"/>
            <w:hideMark/>
          </w:tcPr>
          <w:p w14:paraId="7A8BA82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92,500,000</w:t>
            </w:r>
          </w:p>
        </w:tc>
        <w:tc>
          <w:tcPr>
            <w:tcW w:w="0" w:type="auto"/>
            <w:tcBorders>
              <w:top w:val="nil"/>
              <w:left w:val="nil"/>
              <w:bottom w:val="single" w:sz="4" w:space="0" w:color="auto"/>
              <w:right w:val="single" w:sz="4" w:space="0" w:color="auto"/>
            </w:tcBorders>
            <w:shd w:val="clear" w:color="000000" w:fill="FFFFFF"/>
            <w:vAlign w:val="center"/>
            <w:hideMark/>
          </w:tcPr>
          <w:p w14:paraId="5ABF01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CB194A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92,500,000</w:t>
            </w:r>
          </w:p>
        </w:tc>
        <w:tc>
          <w:tcPr>
            <w:tcW w:w="0" w:type="auto"/>
            <w:tcBorders>
              <w:top w:val="nil"/>
              <w:left w:val="nil"/>
              <w:bottom w:val="single" w:sz="4" w:space="0" w:color="auto"/>
              <w:right w:val="single" w:sz="4" w:space="0" w:color="auto"/>
            </w:tcBorders>
            <w:shd w:val="clear" w:color="000000" w:fill="FFFFFF"/>
            <w:vAlign w:val="center"/>
            <w:hideMark/>
          </w:tcPr>
          <w:p w14:paraId="739FEB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59263FD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B6BD4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55,500,000</w:t>
            </w:r>
          </w:p>
        </w:tc>
        <w:tc>
          <w:tcPr>
            <w:tcW w:w="0" w:type="auto"/>
            <w:tcBorders>
              <w:top w:val="nil"/>
              <w:left w:val="nil"/>
              <w:bottom w:val="single" w:sz="4" w:space="0" w:color="auto"/>
              <w:right w:val="single" w:sz="4" w:space="0" w:color="auto"/>
            </w:tcBorders>
            <w:shd w:val="clear" w:color="000000" w:fill="FFFFFF"/>
            <w:vAlign w:val="center"/>
            <w:hideMark/>
          </w:tcPr>
          <w:p w14:paraId="62BB71F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4C10308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4237BE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0055D96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817DD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37,000,000</w:t>
            </w:r>
          </w:p>
        </w:tc>
        <w:tc>
          <w:tcPr>
            <w:tcW w:w="0" w:type="auto"/>
            <w:tcBorders>
              <w:top w:val="nil"/>
              <w:left w:val="nil"/>
              <w:bottom w:val="single" w:sz="4" w:space="0" w:color="auto"/>
              <w:right w:val="single" w:sz="4" w:space="0" w:color="auto"/>
            </w:tcBorders>
            <w:shd w:val="clear" w:color="000000" w:fill="FFFFFF"/>
            <w:vAlign w:val="center"/>
            <w:hideMark/>
          </w:tcPr>
          <w:p w14:paraId="1AC550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EAF7F3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37,000,000</w:t>
            </w:r>
          </w:p>
        </w:tc>
        <w:tc>
          <w:tcPr>
            <w:tcW w:w="0" w:type="auto"/>
            <w:tcBorders>
              <w:top w:val="nil"/>
              <w:left w:val="nil"/>
              <w:bottom w:val="single" w:sz="4" w:space="0" w:color="auto"/>
              <w:right w:val="single" w:sz="8" w:space="0" w:color="auto"/>
            </w:tcBorders>
            <w:shd w:val="clear" w:color="000000" w:fill="FFFFFF"/>
            <w:vAlign w:val="center"/>
            <w:hideMark/>
          </w:tcPr>
          <w:p w14:paraId="4DB167C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10F591FB"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4C31588D"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3.2.2</w:t>
            </w:r>
          </w:p>
        </w:tc>
        <w:tc>
          <w:tcPr>
            <w:tcW w:w="0" w:type="auto"/>
            <w:tcBorders>
              <w:top w:val="nil"/>
              <w:left w:val="nil"/>
              <w:bottom w:val="single" w:sz="4" w:space="0" w:color="auto"/>
              <w:right w:val="single" w:sz="4" w:space="0" w:color="auto"/>
            </w:tcBorders>
            <w:shd w:val="clear" w:color="000000" w:fill="FFFFFF"/>
            <w:vAlign w:val="center"/>
            <w:hideMark/>
          </w:tcPr>
          <w:p w14:paraId="1C1EF038"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xml:space="preserve">Nxitja e programeve sociale me fokus shtresat në nevojë dhe viktimat e krimit përmes projekteve të financuara nga Fondi i Posaçëm për parandalimin e kriminalitetit </w:t>
            </w:r>
          </w:p>
        </w:tc>
        <w:tc>
          <w:tcPr>
            <w:tcW w:w="0" w:type="auto"/>
            <w:tcBorders>
              <w:top w:val="nil"/>
              <w:left w:val="nil"/>
              <w:bottom w:val="single" w:sz="4" w:space="0" w:color="auto"/>
              <w:right w:val="single" w:sz="4" w:space="0" w:color="auto"/>
            </w:tcBorders>
            <w:shd w:val="clear" w:color="000000" w:fill="FFFFFF"/>
            <w:vAlign w:val="center"/>
            <w:hideMark/>
          </w:tcPr>
          <w:p w14:paraId="69F24366" w14:textId="3A52816E" w:rsidR="00B40DB6" w:rsidRPr="00423119" w:rsidRDefault="008A523F" w:rsidP="00B40DB6">
            <w:pPr>
              <w:spacing w:after="0" w:line="240" w:lineRule="auto"/>
              <w:jc w:val="center"/>
              <w:rPr>
                <w:rFonts w:ascii="Garamond" w:hAnsi="Garamond" w:cs="Arial"/>
                <w:color w:val="000000"/>
                <w:sz w:val="4"/>
                <w:szCs w:val="4"/>
                <w:lang w:eastAsia="sq-AL"/>
              </w:rPr>
            </w:pPr>
            <w:r>
              <w:rPr>
                <w:rFonts w:ascii="Garamond" w:hAnsi="Garamond" w:cs="Arial"/>
                <w:color w:val="000000"/>
                <w:sz w:val="4"/>
                <w:szCs w:val="4"/>
                <w:lang w:eastAsia="sq-AL"/>
              </w:rPr>
              <w:t>Pasuri të</w:t>
            </w:r>
            <w:r w:rsidR="00B40DB6" w:rsidRPr="00423119">
              <w:rPr>
                <w:rFonts w:ascii="Garamond" w:hAnsi="Garamond" w:cs="Arial"/>
                <w:color w:val="000000"/>
                <w:sz w:val="4"/>
                <w:szCs w:val="4"/>
                <w:lang w:eastAsia="sq-AL"/>
              </w:rPr>
              <w:t xml:space="preserve"> sekuestrura 91601AG </w:t>
            </w:r>
          </w:p>
        </w:tc>
        <w:tc>
          <w:tcPr>
            <w:tcW w:w="0" w:type="auto"/>
            <w:tcBorders>
              <w:top w:val="nil"/>
              <w:left w:val="nil"/>
              <w:bottom w:val="single" w:sz="4" w:space="0" w:color="auto"/>
              <w:right w:val="single" w:sz="4" w:space="0" w:color="auto"/>
            </w:tcBorders>
            <w:shd w:val="clear" w:color="000000" w:fill="FFFFFF"/>
            <w:noWrap/>
            <w:vAlign w:val="center"/>
            <w:hideMark/>
          </w:tcPr>
          <w:p w14:paraId="0E107C9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xml:space="preserve">AAPSK </w:t>
            </w:r>
          </w:p>
        </w:tc>
        <w:tc>
          <w:tcPr>
            <w:tcW w:w="0" w:type="auto"/>
            <w:tcBorders>
              <w:top w:val="nil"/>
              <w:left w:val="nil"/>
              <w:bottom w:val="single" w:sz="4" w:space="0" w:color="auto"/>
              <w:right w:val="single" w:sz="4" w:space="0" w:color="auto"/>
            </w:tcBorders>
            <w:shd w:val="clear" w:color="000000" w:fill="FFFFFF"/>
            <w:vAlign w:val="center"/>
            <w:hideMark/>
          </w:tcPr>
          <w:p w14:paraId="298893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MBZHR</w:t>
            </w:r>
            <w:r w:rsidRPr="00423119">
              <w:rPr>
                <w:rFonts w:ascii="Garamond" w:hAnsi="Garamond" w:cs="Arial"/>
                <w:color w:val="000000"/>
                <w:sz w:val="4"/>
                <w:szCs w:val="4"/>
                <w:lang w:eastAsia="sq-AL"/>
              </w:rPr>
              <w:br/>
              <w:t>Policia e Shtetit</w:t>
            </w:r>
            <w:r w:rsidRPr="00423119">
              <w:rPr>
                <w:rFonts w:ascii="Garamond" w:hAnsi="Garamond" w:cs="Arial"/>
                <w:color w:val="000000"/>
                <w:sz w:val="4"/>
                <w:szCs w:val="4"/>
                <w:lang w:eastAsia="sq-AL"/>
              </w:rPr>
              <w:br/>
              <w:t>MTMT</w:t>
            </w:r>
            <w:r w:rsidRPr="00423119">
              <w:rPr>
                <w:rFonts w:ascii="Garamond" w:hAnsi="Garamond" w:cs="Arial"/>
                <w:color w:val="000000"/>
                <w:sz w:val="4"/>
                <w:szCs w:val="4"/>
                <w:lang w:eastAsia="sq-AL"/>
              </w:rPr>
              <w:br/>
              <w:t>Bashkitë</w:t>
            </w:r>
            <w:r w:rsidRPr="00423119">
              <w:rPr>
                <w:rFonts w:ascii="Garamond" w:hAnsi="Garamond" w:cs="Arial"/>
                <w:color w:val="000000"/>
                <w:sz w:val="4"/>
                <w:szCs w:val="4"/>
                <w:lang w:eastAsia="sq-AL"/>
              </w:rPr>
              <w:br/>
              <w:t>Prefekti I Qarkut</w:t>
            </w:r>
          </w:p>
        </w:tc>
        <w:tc>
          <w:tcPr>
            <w:tcW w:w="0" w:type="auto"/>
            <w:tcBorders>
              <w:top w:val="nil"/>
              <w:left w:val="nil"/>
              <w:bottom w:val="single" w:sz="4" w:space="0" w:color="auto"/>
              <w:right w:val="single" w:sz="4" w:space="0" w:color="auto"/>
            </w:tcBorders>
            <w:shd w:val="clear" w:color="000000" w:fill="FFFFFF"/>
            <w:vAlign w:val="center"/>
            <w:hideMark/>
          </w:tcPr>
          <w:p w14:paraId="778436BC"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634CC6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52913EF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292862A4"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D5D05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449C29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35EDF6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50992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5B4A2CF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47AC8FD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2182D1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34858A7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021EC8C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20985A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7259788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6D72364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199FEA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3,000,000</w:t>
            </w:r>
          </w:p>
        </w:tc>
        <w:tc>
          <w:tcPr>
            <w:tcW w:w="0" w:type="auto"/>
            <w:tcBorders>
              <w:top w:val="nil"/>
              <w:left w:val="nil"/>
              <w:bottom w:val="single" w:sz="4" w:space="0" w:color="auto"/>
              <w:right w:val="single" w:sz="4" w:space="0" w:color="auto"/>
            </w:tcBorders>
            <w:shd w:val="clear" w:color="000000" w:fill="FFFFFF"/>
            <w:vAlign w:val="center"/>
            <w:hideMark/>
          </w:tcPr>
          <w:p w14:paraId="1BCB9FB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15,000,000</w:t>
            </w:r>
          </w:p>
        </w:tc>
        <w:tc>
          <w:tcPr>
            <w:tcW w:w="0" w:type="auto"/>
            <w:tcBorders>
              <w:top w:val="nil"/>
              <w:left w:val="nil"/>
              <w:bottom w:val="single" w:sz="4" w:space="0" w:color="auto"/>
              <w:right w:val="single" w:sz="4" w:space="0" w:color="auto"/>
            </w:tcBorders>
            <w:shd w:val="clear" w:color="000000" w:fill="FFFFFF"/>
            <w:vAlign w:val="center"/>
            <w:hideMark/>
          </w:tcPr>
          <w:p w14:paraId="6DBC09A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1CB060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15,000,000</w:t>
            </w:r>
          </w:p>
        </w:tc>
        <w:tc>
          <w:tcPr>
            <w:tcW w:w="0" w:type="auto"/>
            <w:tcBorders>
              <w:top w:val="nil"/>
              <w:left w:val="nil"/>
              <w:bottom w:val="single" w:sz="4" w:space="0" w:color="auto"/>
              <w:right w:val="single" w:sz="4" w:space="0" w:color="auto"/>
            </w:tcBorders>
            <w:shd w:val="clear" w:color="000000" w:fill="FFFFFF"/>
            <w:vAlign w:val="center"/>
            <w:hideMark/>
          </w:tcPr>
          <w:p w14:paraId="44B3744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9,000,000</w:t>
            </w:r>
          </w:p>
        </w:tc>
        <w:tc>
          <w:tcPr>
            <w:tcW w:w="0" w:type="auto"/>
            <w:tcBorders>
              <w:top w:val="nil"/>
              <w:left w:val="nil"/>
              <w:bottom w:val="single" w:sz="4" w:space="0" w:color="auto"/>
              <w:right w:val="single" w:sz="4" w:space="0" w:color="auto"/>
            </w:tcBorders>
            <w:shd w:val="clear" w:color="000000" w:fill="FFFFFF"/>
            <w:vAlign w:val="center"/>
            <w:hideMark/>
          </w:tcPr>
          <w:p w14:paraId="33811FB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BAB5BD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9,000,000</w:t>
            </w:r>
          </w:p>
        </w:tc>
        <w:tc>
          <w:tcPr>
            <w:tcW w:w="0" w:type="auto"/>
            <w:tcBorders>
              <w:top w:val="nil"/>
              <w:left w:val="nil"/>
              <w:bottom w:val="single" w:sz="4" w:space="0" w:color="auto"/>
              <w:right w:val="single" w:sz="4" w:space="0" w:color="auto"/>
            </w:tcBorders>
            <w:shd w:val="clear" w:color="000000" w:fill="FFFFFF"/>
            <w:vAlign w:val="center"/>
            <w:hideMark/>
          </w:tcPr>
          <w:p w14:paraId="77F035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5303905"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608540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788D4B6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F921EE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6,000,000</w:t>
            </w:r>
          </w:p>
        </w:tc>
        <w:tc>
          <w:tcPr>
            <w:tcW w:w="0" w:type="auto"/>
            <w:tcBorders>
              <w:top w:val="nil"/>
              <w:left w:val="nil"/>
              <w:bottom w:val="single" w:sz="4" w:space="0" w:color="auto"/>
              <w:right w:val="single" w:sz="4" w:space="0" w:color="auto"/>
            </w:tcBorders>
            <w:shd w:val="clear" w:color="000000" w:fill="FFFFFF"/>
            <w:vAlign w:val="center"/>
            <w:hideMark/>
          </w:tcPr>
          <w:p w14:paraId="03B8938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5B01904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6,000,000</w:t>
            </w:r>
          </w:p>
        </w:tc>
        <w:tc>
          <w:tcPr>
            <w:tcW w:w="0" w:type="auto"/>
            <w:tcBorders>
              <w:top w:val="nil"/>
              <w:left w:val="nil"/>
              <w:bottom w:val="single" w:sz="4" w:space="0" w:color="auto"/>
              <w:right w:val="single" w:sz="8" w:space="0" w:color="auto"/>
            </w:tcBorders>
            <w:shd w:val="clear" w:color="000000" w:fill="FFFFFF"/>
            <w:vAlign w:val="center"/>
            <w:hideMark/>
          </w:tcPr>
          <w:p w14:paraId="660961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7AEA731"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37EDF305"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3.2.3</w:t>
            </w:r>
          </w:p>
        </w:tc>
        <w:tc>
          <w:tcPr>
            <w:tcW w:w="0" w:type="auto"/>
            <w:tcBorders>
              <w:top w:val="nil"/>
              <w:left w:val="nil"/>
              <w:bottom w:val="single" w:sz="4" w:space="0" w:color="auto"/>
              <w:right w:val="single" w:sz="4" w:space="0" w:color="auto"/>
            </w:tcBorders>
            <w:shd w:val="clear" w:color="000000" w:fill="FFFFFF"/>
            <w:vAlign w:val="center"/>
            <w:hideMark/>
          </w:tcPr>
          <w:p w14:paraId="3E90E06E" w14:textId="14172521"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Nxitja e kalimit të objekteve të konfiskuara në pronësi të njësive të qeverisjes vendore</w:t>
            </w:r>
            <w:r w:rsidR="00420211">
              <w:rPr>
                <w:rFonts w:ascii="Garamond" w:hAnsi="Garamond" w:cs="Arial"/>
                <w:color w:val="000000"/>
                <w:sz w:val="4"/>
                <w:szCs w:val="4"/>
                <w:lang w:eastAsia="sq-AL"/>
              </w:rPr>
              <w:t>,</w:t>
            </w:r>
            <w:r w:rsidRPr="00423119">
              <w:rPr>
                <w:rFonts w:ascii="Garamond" w:hAnsi="Garamond" w:cs="Arial"/>
                <w:color w:val="000000"/>
                <w:sz w:val="4"/>
                <w:szCs w:val="4"/>
                <w:lang w:eastAsia="sq-AL"/>
              </w:rPr>
              <w:t xml:space="preserve"> me qëllim përdorimin si banesa sociale </w:t>
            </w:r>
          </w:p>
        </w:tc>
        <w:tc>
          <w:tcPr>
            <w:tcW w:w="0" w:type="auto"/>
            <w:tcBorders>
              <w:top w:val="nil"/>
              <w:left w:val="nil"/>
              <w:bottom w:val="single" w:sz="4" w:space="0" w:color="auto"/>
              <w:right w:val="single" w:sz="4" w:space="0" w:color="auto"/>
            </w:tcBorders>
            <w:shd w:val="clear" w:color="000000" w:fill="FFFFFF"/>
            <w:noWrap/>
            <w:vAlign w:val="center"/>
            <w:hideMark/>
          </w:tcPr>
          <w:p w14:paraId="56FEBF17" w14:textId="79A5E7D0"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91603AB</w:t>
            </w:r>
            <w:r w:rsidR="00F7774B" w:rsidRPr="00423119">
              <w:rPr>
                <w:rFonts w:ascii="Garamond" w:hAnsi="Garamond" w:cs="Arial"/>
                <w:color w:val="000000"/>
                <w:sz w:val="4"/>
                <w:szCs w:val="4"/>
                <w:lang w:eastAsia="sq-AL"/>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05F5BB1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MB</w:t>
            </w:r>
          </w:p>
        </w:tc>
        <w:tc>
          <w:tcPr>
            <w:tcW w:w="0" w:type="auto"/>
            <w:tcBorders>
              <w:top w:val="nil"/>
              <w:left w:val="nil"/>
              <w:bottom w:val="single" w:sz="4" w:space="0" w:color="auto"/>
              <w:right w:val="single" w:sz="4" w:space="0" w:color="auto"/>
            </w:tcBorders>
            <w:shd w:val="clear" w:color="000000" w:fill="FFFFFF"/>
            <w:vAlign w:val="center"/>
            <w:hideMark/>
          </w:tcPr>
          <w:p w14:paraId="3F17EE4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141CC9C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2021</w:t>
            </w:r>
          </w:p>
        </w:tc>
        <w:tc>
          <w:tcPr>
            <w:tcW w:w="0" w:type="auto"/>
            <w:tcBorders>
              <w:top w:val="nil"/>
              <w:left w:val="nil"/>
              <w:bottom w:val="single" w:sz="4" w:space="0" w:color="auto"/>
              <w:right w:val="single" w:sz="4" w:space="0" w:color="auto"/>
            </w:tcBorders>
            <w:shd w:val="clear" w:color="000000" w:fill="FFFFFF"/>
            <w:vAlign w:val="center"/>
            <w:hideMark/>
          </w:tcPr>
          <w:p w14:paraId="2F7487D1"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2022</w:t>
            </w:r>
          </w:p>
        </w:tc>
        <w:tc>
          <w:tcPr>
            <w:tcW w:w="0" w:type="auto"/>
            <w:tcBorders>
              <w:top w:val="nil"/>
              <w:left w:val="nil"/>
              <w:bottom w:val="single" w:sz="4" w:space="0" w:color="auto"/>
              <w:right w:val="single" w:sz="4" w:space="0" w:color="auto"/>
            </w:tcBorders>
            <w:shd w:val="clear" w:color="000000" w:fill="FFFFFF"/>
            <w:vAlign w:val="center"/>
            <w:hideMark/>
          </w:tcPr>
          <w:p w14:paraId="248B383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0BF76C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E071CB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61E4614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174DC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4B448FA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048E45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76BFD0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4D6A3D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69589F6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07E8686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79FAB293"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1A1AC3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5258625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noWrap/>
            <w:vAlign w:val="center"/>
            <w:hideMark/>
          </w:tcPr>
          <w:p w14:paraId="23C28651"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8A7A6E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52BB68E0"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AB33B9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4902882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012EB1F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776E0A1F"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1,200,000</w:t>
            </w:r>
          </w:p>
        </w:tc>
        <w:tc>
          <w:tcPr>
            <w:tcW w:w="0" w:type="auto"/>
            <w:tcBorders>
              <w:top w:val="nil"/>
              <w:left w:val="nil"/>
              <w:bottom w:val="single" w:sz="4" w:space="0" w:color="auto"/>
              <w:right w:val="single" w:sz="4" w:space="0" w:color="auto"/>
            </w:tcBorders>
            <w:shd w:val="clear" w:color="000000" w:fill="FFFFFF"/>
            <w:vAlign w:val="center"/>
            <w:hideMark/>
          </w:tcPr>
          <w:p w14:paraId="53874CB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0896B478"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1896049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4" w:space="0" w:color="auto"/>
              <w:right w:val="single" w:sz="4" w:space="0" w:color="auto"/>
            </w:tcBorders>
            <w:shd w:val="clear" w:color="000000" w:fill="FFFFFF"/>
            <w:vAlign w:val="center"/>
            <w:hideMark/>
          </w:tcPr>
          <w:p w14:paraId="4E3BA42C"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6115FB1B"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234F33D2"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4" w:space="0" w:color="auto"/>
            </w:tcBorders>
            <w:shd w:val="clear" w:color="000000" w:fill="FFFFFF"/>
            <w:vAlign w:val="center"/>
            <w:hideMark/>
          </w:tcPr>
          <w:p w14:paraId="3083C02E"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c>
          <w:tcPr>
            <w:tcW w:w="0" w:type="auto"/>
            <w:tcBorders>
              <w:top w:val="nil"/>
              <w:left w:val="nil"/>
              <w:bottom w:val="single" w:sz="4" w:space="0" w:color="auto"/>
              <w:right w:val="single" w:sz="8" w:space="0" w:color="auto"/>
            </w:tcBorders>
            <w:shd w:val="clear" w:color="000000" w:fill="FFFFFF"/>
            <w:vAlign w:val="center"/>
            <w:hideMark/>
          </w:tcPr>
          <w:p w14:paraId="497063BA"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0</w:t>
            </w:r>
          </w:p>
        </w:tc>
      </w:tr>
      <w:tr w:rsidR="004D0F19" w:rsidRPr="00423119" w14:paraId="71EB5637"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0CECE"/>
            <w:vAlign w:val="center"/>
            <w:hideMark/>
          </w:tcPr>
          <w:p w14:paraId="0250EDB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5BCB3D6" w14:textId="23801F0F"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 xml:space="preserve">Kosto </w:t>
            </w:r>
            <w:r w:rsidR="00420211" w:rsidRPr="00423119">
              <w:rPr>
                <w:rFonts w:ascii="Garamond" w:hAnsi="Garamond" w:cs="Arial"/>
                <w:b/>
                <w:bCs/>
                <w:color w:val="FF0000"/>
                <w:sz w:val="4"/>
                <w:szCs w:val="4"/>
                <w:lang w:eastAsia="sq-AL"/>
              </w:rPr>
              <w:t xml:space="preserve">objektivi </w:t>
            </w:r>
            <w:r w:rsidRPr="00423119">
              <w:rPr>
                <w:rFonts w:ascii="Garamond" w:hAnsi="Garamond" w:cs="Arial"/>
                <w:b/>
                <w:bCs/>
                <w:color w:val="FF0000"/>
                <w:sz w:val="4"/>
                <w:szCs w:val="4"/>
                <w:lang w:eastAsia="sq-AL"/>
              </w:rPr>
              <w:t>specifik 3.2</w:t>
            </w:r>
          </w:p>
        </w:tc>
        <w:tc>
          <w:tcPr>
            <w:tcW w:w="0" w:type="auto"/>
            <w:tcBorders>
              <w:top w:val="nil"/>
              <w:left w:val="nil"/>
              <w:bottom w:val="single" w:sz="4" w:space="0" w:color="auto"/>
              <w:right w:val="single" w:sz="4" w:space="0" w:color="auto"/>
            </w:tcBorders>
            <w:shd w:val="clear" w:color="000000" w:fill="D0CECE"/>
            <w:vAlign w:val="center"/>
            <w:hideMark/>
          </w:tcPr>
          <w:p w14:paraId="634C0C95" w14:textId="77777777" w:rsidR="00B40DB6" w:rsidRPr="00423119" w:rsidRDefault="00B40DB6" w:rsidP="00B40DB6">
            <w:pPr>
              <w:spacing w:after="0" w:line="240" w:lineRule="auto"/>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778B9A0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19FE51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2E247D32"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48E3B8D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0CECE"/>
            <w:vAlign w:val="center"/>
            <w:hideMark/>
          </w:tcPr>
          <w:p w14:paraId="6336C32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22,700,000</w:t>
            </w:r>
          </w:p>
        </w:tc>
        <w:tc>
          <w:tcPr>
            <w:tcW w:w="0" w:type="auto"/>
            <w:tcBorders>
              <w:top w:val="nil"/>
              <w:left w:val="nil"/>
              <w:bottom w:val="single" w:sz="4" w:space="0" w:color="auto"/>
              <w:right w:val="single" w:sz="4" w:space="0" w:color="auto"/>
            </w:tcBorders>
            <w:shd w:val="clear" w:color="000000" w:fill="D0CECE"/>
            <w:vAlign w:val="center"/>
            <w:hideMark/>
          </w:tcPr>
          <w:p w14:paraId="46E8BD9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69BDA28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22,700,000</w:t>
            </w:r>
          </w:p>
        </w:tc>
        <w:tc>
          <w:tcPr>
            <w:tcW w:w="0" w:type="auto"/>
            <w:tcBorders>
              <w:top w:val="nil"/>
              <w:left w:val="nil"/>
              <w:bottom w:val="single" w:sz="4" w:space="0" w:color="auto"/>
              <w:right w:val="single" w:sz="4" w:space="0" w:color="auto"/>
            </w:tcBorders>
            <w:shd w:val="clear" w:color="000000" w:fill="D0CECE"/>
            <w:vAlign w:val="center"/>
            <w:hideMark/>
          </w:tcPr>
          <w:p w14:paraId="2B10944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3615E22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090E08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5101B0D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48EB261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02125D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12B44DC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2A19253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1B46C6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21AE64E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3A62F84C"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1DC3C6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21,500,000</w:t>
            </w:r>
          </w:p>
        </w:tc>
        <w:tc>
          <w:tcPr>
            <w:tcW w:w="0" w:type="auto"/>
            <w:tcBorders>
              <w:top w:val="nil"/>
              <w:left w:val="nil"/>
              <w:bottom w:val="single" w:sz="4" w:space="0" w:color="auto"/>
              <w:right w:val="single" w:sz="4" w:space="0" w:color="auto"/>
            </w:tcBorders>
            <w:shd w:val="clear" w:color="000000" w:fill="D0CECE"/>
            <w:vAlign w:val="center"/>
            <w:hideMark/>
          </w:tcPr>
          <w:p w14:paraId="7906D9A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108,700,000</w:t>
            </w:r>
          </w:p>
        </w:tc>
        <w:tc>
          <w:tcPr>
            <w:tcW w:w="0" w:type="auto"/>
            <w:tcBorders>
              <w:top w:val="nil"/>
              <w:left w:val="nil"/>
              <w:bottom w:val="single" w:sz="4" w:space="0" w:color="auto"/>
              <w:right w:val="single" w:sz="4" w:space="0" w:color="auto"/>
            </w:tcBorders>
            <w:shd w:val="clear" w:color="000000" w:fill="D0CECE"/>
            <w:vAlign w:val="center"/>
            <w:hideMark/>
          </w:tcPr>
          <w:p w14:paraId="16D863B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0675322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108,700,000</w:t>
            </w:r>
          </w:p>
        </w:tc>
        <w:tc>
          <w:tcPr>
            <w:tcW w:w="0" w:type="auto"/>
            <w:tcBorders>
              <w:top w:val="nil"/>
              <w:left w:val="nil"/>
              <w:bottom w:val="single" w:sz="4" w:space="0" w:color="auto"/>
              <w:right w:val="single" w:sz="4" w:space="0" w:color="auto"/>
            </w:tcBorders>
            <w:shd w:val="clear" w:color="000000" w:fill="D0CECE"/>
            <w:vAlign w:val="center"/>
            <w:hideMark/>
          </w:tcPr>
          <w:p w14:paraId="5910D1A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65,700,000</w:t>
            </w:r>
          </w:p>
        </w:tc>
        <w:tc>
          <w:tcPr>
            <w:tcW w:w="0" w:type="auto"/>
            <w:tcBorders>
              <w:top w:val="nil"/>
              <w:left w:val="nil"/>
              <w:bottom w:val="single" w:sz="4" w:space="0" w:color="auto"/>
              <w:right w:val="single" w:sz="4" w:space="0" w:color="auto"/>
            </w:tcBorders>
            <w:shd w:val="clear" w:color="000000" w:fill="D0CECE"/>
            <w:vAlign w:val="center"/>
            <w:hideMark/>
          </w:tcPr>
          <w:p w14:paraId="7547362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47F54B2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65,700,000</w:t>
            </w:r>
          </w:p>
        </w:tc>
        <w:tc>
          <w:tcPr>
            <w:tcW w:w="0" w:type="auto"/>
            <w:tcBorders>
              <w:top w:val="nil"/>
              <w:left w:val="nil"/>
              <w:bottom w:val="single" w:sz="4" w:space="0" w:color="auto"/>
              <w:right w:val="single" w:sz="4" w:space="0" w:color="auto"/>
            </w:tcBorders>
            <w:shd w:val="clear" w:color="000000" w:fill="D0CECE"/>
            <w:vAlign w:val="center"/>
            <w:hideMark/>
          </w:tcPr>
          <w:p w14:paraId="285056F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D24B54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744BD23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1BCD5FC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30DF30A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43,000,000</w:t>
            </w:r>
          </w:p>
        </w:tc>
        <w:tc>
          <w:tcPr>
            <w:tcW w:w="0" w:type="auto"/>
            <w:tcBorders>
              <w:top w:val="nil"/>
              <w:left w:val="nil"/>
              <w:bottom w:val="single" w:sz="4" w:space="0" w:color="auto"/>
              <w:right w:val="single" w:sz="4" w:space="0" w:color="auto"/>
            </w:tcBorders>
            <w:shd w:val="clear" w:color="000000" w:fill="D0CECE"/>
            <w:vAlign w:val="center"/>
            <w:hideMark/>
          </w:tcPr>
          <w:p w14:paraId="7D5B343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0CECE"/>
            <w:vAlign w:val="center"/>
            <w:hideMark/>
          </w:tcPr>
          <w:p w14:paraId="2EEEF3E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43,000,000</w:t>
            </w:r>
          </w:p>
        </w:tc>
        <w:tc>
          <w:tcPr>
            <w:tcW w:w="0" w:type="auto"/>
            <w:tcBorders>
              <w:top w:val="nil"/>
              <w:left w:val="nil"/>
              <w:bottom w:val="single" w:sz="4" w:space="0" w:color="auto"/>
              <w:right w:val="single" w:sz="8" w:space="0" w:color="auto"/>
            </w:tcBorders>
            <w:shd w:val="clear" w:color="000000" w:fill="D0CECE"/>
            <w:vAlign w:val="center"/>
            <w:hideMark/>
          </w:tcPr>
          <w:p w14:paraId="200EC6B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1FFCE076" w14:textId="77777777" w:rsidTr="00F1110D">
        <w:trPr>
          <w:trHeight w:val="162"/>
        </w:trPr>
        <w:tc>
          <w:tcPr>
            <w:tcW w:w="0" w:type="auto"/>
            <w:tcBorders>
              <w:top w:val="nil"/>
              <w:left w:val="single" w:sz="8" w:space="0" w:color="auto"/>
              <w:bottom w:val="single" w:sz="4" w:space="0" w:color="auto"/>
              <w:right w:val="single" w:sz="4" w:space="0" w:color="auto"/>
            </w:tcBorders>
            <w:shd w:val="clear" w:color="000000" w:fill="D9D9D9"/>
            <w:vAlign w:val="center"/>
            <w:hideMark/>
          </w:tcPr>
          <w:p w14:paraId="6C576B19"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9D9D9"/>
            <w:vAlign w:val="center"/>
            <w:hideMark/>
          </w:tcPr>
          <w:p w14:paraId="70B4864E" w14:textId="43D3DF6B" w:rsidR="00B40DB6" w:rsidRPr="00423119" w:rsidRDefault="00B40DB6" w:rsidP="00C00B05">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Kosto</w:t>
            </w:r>
            <w:r w:rsidR="00420211">
              <w:rPr>
                <w:rFonts w:ascii="Garamond" w:hAnsi="Garamond" w:cs="Arial"/>
                <w:b/>
                <w:bCs/>
                <w:color w:val="FF0000"/>
                <w:sz w:val="4"/>
                <w:szCs w:val="4"/>
                <w:lang w:eastAsia="sq-AL"/>
              </w:rPr>
              <w:t>ja</w:t>
            </w:r>
            <w:r w:rsidRPr="00423119">
              <w:rPr>
                <w:rFonts w:ascii="Garamond" w:hAnsi="Garamond" w:cs="Arial"/>
                <w:b/>
                <w:bCs/>
                <w:color w:val="FF0000"/>
                <w:sz w:val="4"/>
                <w:szCs w:val="4"/>
                <w:lang w:eastAsia="sq-AL"/>
              </w:rPr>
              <w:t xml:space="preserve"> totale</w:t>
            </w:r>
            <w:r w:rsidR="00420211">
              <w:rPr>
                <w:rFonts w:ascii="Garamond" w:hAnsi="Garamond" w:cs="Arial"/>
                <w:b/>
                <w:bCs/>
                <w:color w:val="FF0000"/>
                <w:sz w:val="4"/>
                <w:szCs w:val="4"/>
                <w:lang w:eastAsia="sq-AL"/>
              </w:rPr>
              <w:t>:</w:t>
            </w:r>
            <w:r w:rsidRPr="00423119">
              <w:rPr>
                <w:rFonts w:ascii="Garamond" w:hAnsi="Garamond" w:cs="Arial"/>
                <w:b/>
                <w:bCs/>
                <w:color w:val="FF0000"/>
                <w:sz w:val="4"/>
                <w:szCs w:val="4"/>
                <w:lang w:eastAsia="sq-AL"/>
              </w:rPr>
              <w:t xml:space="preserve"> Qëllimi i Politikës III (objektiva specifik</w:t>
            </w:r>
            <w:r w:rsidR="00C00B05" w:rsidRPr="00423119">
              <w:rPr>
                <w:rFonts w:ascii="Garamond" w:hAnsi="Garamond" w:cs="Arial"/>
                <w:b/>
                <w:bCs/>
                <w:color w:val="FF0000"/>
                <w:sz w:val="4"/>
                <w:szCs w:val="4"/>
                <w:lang w:eastAsia="sq-AL"/>
              </w:rPr>
              <w:t>ë</w:t>
            </w:r>
            <w:r w:rsidRPr="00423119">
              <w:rPr>
                <w:rFonts w:ascii="Garamond" w:hAnsi="Garamond" w:cs="Arial"/>
                <w:b/>
                <w:bCs/>
                <w:color w:val="FF0000"/>
                <w:sz w:val="4"/>
                <w:szCs w:val="4"/>
                <w:lang w:eastAsia="sq-AL"/>
              </w:rPr>
              <w:t xml:space="preserve"> 3.1+3.2)</w:t>
            </w:r>
          </w:p>
        </w:tc>
        <w:tc>
          <w:tcPr>
            <w:tcW w:w="0" w:type="auto"/>
            <w:tcBorders>
              <w:top w:val="nil"/>
              <w:left w:val="nil"/>
              <w:bottom w:val="single" w:sz="4" w:space="0" w:color="auto"/>
              <w:right w:val="single" w:sz="4" w:space="0" w:color="auto"/>
            </w:tcBorders>
            <w:shd w:val="clear" w:color="000000" w:fill="D9D9D9"/>
            <w:vAlign w:val="center"/>
            <w:hideMark/>
          </w:tcPr>
          <w:p w14:paraId="589151A6"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9D9D9"/>
            <w:vAlign w:val="center"/>
            <w:hideMark/>
          </w:tcPr>
          <w:p w14:paraId="59F63C1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9D9D9"/>
            <w:vAlign w:val="center"/>
            <w:hideMark/>
          </w:tcPr>
          <w:p w14:paraId="566D63E7"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9D9D9"/>
            <w:vAlign w:val="center"/>
            <w:hideMark/>
          </w:tcPr>
          <w:p w14:paraId="3D9E6B50"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9D9D9"/>
            <w:vAlign w:val="center"/>
            <w:hideMark/>
          </w:tcPr>
          <w:p w14:paraId="0187A01A"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4" w:space="0" w:color="auto"/>
              <w:right w:val="single" w:sz="4" w:space="0" w:color="auto"/>
            </w:tcBorders>
            <w:shd w:val="clear" w:color="000000" w:fill="D9D9D9"/>
            <w:vAlign w:val="center"/>
            <w:hideMark/>
          </w:tcPr>
          <w:p w14:paraId="4B15B63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110,550,000</w:t>
            </w:r>
          </w:p>
        </w:tc>
        <w:tc>
          <w:tcPr>
            <w:tcW w:w="0" w:type="auto"/>
            <w:tcBorders>
              <w:top w:val="nil"/>
              <w:left w:val="nil"/>
              <w:bottom w:val="single" w:sz="4" w:space="0" w:color="auto"/>
              <w:right w:val="single" w:sz="4" w:space="0" w:color="auto"/>
            </w:tcBorders>
            <w:shd w:val="clear" w:color="000000" w:fill="D9D9D9"/>
            <w:vAlign w:val="center"/>
            <w:hideMark/>
          </w:tcPr>
          <w:p w14:paraId="1AFC8C1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6596219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110,550,000</w:t>
            </w:r>
          </w:p>
        </w:tc>
        <w:tc>
          <w:tcPr>
            <w:tcW w:w="0" w:type="auto"/>
            <w:tcBorders>
              <w:top w:val="nil"/>
              <w:left w:val="nil"/>
              <w:bottom w:val="single" w:sz="4" w:space="0" w:color="auto"/>
              <w:right w:val="single" w:sz="4" w:space="0" w:color="auto"/>
            </w:tcBorders>
            <w:shd w:val="clear" w:color="000000" w:fill="D9D9D9"/>
            <w:vAlign w:val="center"/>
            <w:hideMark/>
          </w:tcPr>
          <w:p w14:paraId="4B92BD1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576E3B5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3AE7FDE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7103893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2FB2D83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7B1DB7D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3E2237E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41C7645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196266F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6F15762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2563E27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03F3863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109,350,000</w:t>
            </w:r>
          </w:p>
        </w:tc>
        <w:tc>
          <w:tcPr>
            <w:tcW w:w="0" w:type="auto"/>
            <w:tcBorders>
              <w:top w:val="nil"/>
              <w:left w:val="nil"/>
              <w:bottom w:val="single" w:sz="4" w:space="0" w:color="auto"/>
              <w:right w:val="single" w:sz="4" w:space="0" w:color="auto"/>
            </w:tcBorders>
            <w:shd w:val="clear" w:color="000000" w:fill="D9D9D9"/>
            <w:vAlign w:val="center"/>
            <w:hideMark/>
          </w:tcPr>
          <w:p w14:paraId="30717C9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547,950,000</w:t>
            </w:r>
          </w:p>
        </w:tc>
        <w:tc>
          <w:tcPr>
            <w:tcW w:w="0" w:type="auto"/>
            <w:tcBorders>
              <w:top w:val="nil"/>
              <w:left w:val="nil"/>
              <w:bottom w:val="single" w:sz="4" w:space="0" w:color="auto"/>
              <w:right w:val="single" w:sz="4" w:space="0" w:color="auto"/>
            </w:tcBorders>
            <w:shd w:val="clear" w:color="000000" w:fill="D9D9D9"/>
            <w:vAlign w:val="center"/>
            <w:hideMark/>
          </w:tcPr>
          <w:p w14:paraId="0CC4BF8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72F4C41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547,950,000</w:t>
            </w:r>
          </w:p>
        </w:tc>
        <w:tc>
          <w:tcPr>
            <w:tcW w:w="0" w:type="auto"/>
            <w:tcBorders>
              <w:top w:val="nil"/>
              <w:left w:val="nil"/>
              <w:bottom w:val="single" w:sz="4" w:space="0" w:color="auto"/>
              <w:right w:val="single" w:sz="4" w:space="0" w:color="auto"/>
            </w:tcBorders>
            <w:shd w:val="clear" w:color="000000" w:fill="D9D9D9"/>
            <w:vAlign w:val="center"/>
            <w:hideMark/>
          </w:tcPr>
          <w:p w14:paraId="3313474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329,250,000</w:t>
            </w:r>
          </w:p>
        </w:tc>
        <w:tc>
          <w:tcPr>
            <w:tcW w:w="0" w:type="auto"/>
            <w:tcBorders>
              <w:top w:val="nil"/>
              <w:left w:val="nil"/>
              <w:bottom w:val="single" w:sz="4" w:space="0" w:color="auto"/>
              <w:right w:val="single" w:sz="4" w:space="0" w:color="auto"/>
            </w:tcBorders>
            <w:shd w:val="clear" w:color="000000" w:fill="D9D9D9"/>
            <w:vAlign w:val="center"/>
            <w:hideMark/>
          </w:tcPr>
          <w:p w14:paraId="05A1323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140FA11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329,250,000</w:t>
            </w:r>
          </w:p>
        </w:tc>
        <w:tc>
          <w:tcPr>
            <w:tcW w:w="0" w:type="auto"/>
            <w:tcBorders>
              <w:top w:val="nil"/>
              <w:left w:val="nil"/>
              <w:bottom w:val="single" w:sz="4" w:space="0" w:color="auto"/>
              <w:right w:val="single" w:sz="4" w:space="0" w:color="auto"/>
            </w:tcBorders>
            <w:shd w:val="clear" w:color="000000" w:fill="D9D9D9"/>
            <w:vAlign w:val="center"/>
            <w:hideMark/>
          </w:tcPr>
          <w:p w14:paraId="36A41C5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50E1054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639491C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55A8FAA5"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4EA4821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218,700,000</w:t>
            </w:r>
          </w:p>
        </w:tc>
        <w:tc>
          <w:tcPr>
            <w:tcW w:w="0" w:type="auto"/>
            <w:tcBorders>
              <w:top w:val="nil"/>
              <w:left w:val="nil"/>
              <w:bottom w:val="single" w:sz="4" w:space="0" w:color="auto"/>
              <w:right w:val="single" w:sz="4" w:space="0" w:color="auto"/>
            </w:tcBorders>
            <w:shd w:val="clear" w:color="000000" w:fill="D9D9D9"/>
            <w:vAlign w:val="center"/>
            <w:hideMark/>
          </w:tcPr>
          <w:p w14:paraId="18200A7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4" w:space="0" w:color="auto"/>
              <w:right w:val="single" w:sz="4" w:space="0" w:color="auto"/>
            </w:tcBorders>
            <w:shd w:val="clear" w:color="000000" w:fill="D9D9D9"/>
            <w:vAlign w:val="center"/>
            <w:hideMark/>
          </w:tcPr>
          <w:p w14:paraId="203D7994"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218,700,000</w:t>
            </w:r>
          </w:p>
        </w:tc>
        <w:tc>
          <w:tcPr>
            <w:tcW w:w="0" w:type="auto"/>
            <w:tcBorders>
              <w:top w:val="nil"/>
              <w:left w:val="nil"/>
              <w:bottom w:val="single" w:sz="4" w:space="0" w:color="auto"/>
              <w:right w:val="single" w:sz="8" w:space="0" w:color="auto"/>
            </w:tcBorders>
            <w:shd w:val="clear" w:color="000000" w:fill="D9D9D9"/>
            <w:vAlign w:val="center"/>
            <w:hideMark/>
          </w:tcPr>
          <w:p w14:paraId="716DE52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r>
      <w:tr w:rsidR="004D0F19" w:rsidRPr="00423119" w14:paraId="694B9AB7" w14:textId="77777777" w:rsidTr="00F1110D">
        <w:trPr>
          <w:trHeight w:val="162"/>
        </w:trPr>
        <w:tc>
          <w:tcPr>
            <w:tcW w:w="0" w:type="auto"/>
            <w:tcBorders>
              <w:top w:val="nil"/>
              <w:left w:val="single" w:sz="8" w:space="0" w:color="auto"/>
              <w:bottom w:val="single" w:sz="8" w:space="0" w:color="auto"/>
              <w:right w:val="single" w:sz="4" w:space="0" w:color="auto"/>
            </w:tcBorders>
            <w:shd w:val="clear" w:color="000000" w:fill="A9D08E"/>
            <w:noWrap/>
            <w:vAlign w:val="bottom"/>
            <w:hideMark/>
          </w:tcPr>
          <w:p w14:paraId="433BD9DF" w14:textId="77777777" w:rsidR="00B40DB6" w:rsidRPr="00423119" w:rsidRDefault="00B40DB6" w:rsidP="00B40DB6">
            <w:pPr>
              <w:spacing w:after="0" w:line="240" w:lineRule="auto"/>
              <w:jc w:val="center"/>
              <w:rPr>
                <w:rFonts w:ascii="Garamond" w:hAnsi="Garamond" w:cs="Arial"/>
                <w:b/>
                <w:bCs/>
                <w:color w:val="000000"/>
                <w:sz w:val="4"/>
                <w:szCs w:val="4"/>
                <w:lang w:eastAsia="sq-AL"/>
              </w:rPr>
            </w:pPr>
            <w:r w:rsidRPr="00423119">
              <w:rPr>
                <w:rFonts w:ascii="Garamond" w:hAnsi="Garamond" w:cs="Arial"/>
                <w:b/>
                <w:bCs/>
                <w:color w:val="000000"/>
                <w:sz w:val="4"/>
                <w:szCs w:val="4"/>
                <w:lang w:eastAsia="sq-AL"/>
              </w:rPr>
              <w:t> </w:t>
            </w:r>
          </w:p>
        </w:tc>
        <w:tc>
          <w:tcPr>
            <w:tcW w:w="0" w:type="auto"/>
            <w:tcBorders>
              <w:top w:val="nil"/>
              <w:left w:val="nil"/>
              <w:bottom w:val="single" w:sz="8" w:space="0" w:color="auto"/>
              <w:right w:val="single" w:sz="4" w:space="0" w:color="auto"/>
            </w:tcBorders>
            <w:shd w:val="clear" w:color="000000" w:fill="A9D08E"/>
            <w:noWrap/>
            <w:vAlign w:val="center"/>
            <w:hideMark/>
          </w:tcPr>
          <w:p w14:paraId="6A221308" w14:textId="77777777" w:rsidR="00B40DB6" w:rsidRPr="00423119" w:rsidRDefault="00B40DB6" w:rsidP="00B40DB6">
            <w:pPr>
              <w:spacing w:after="0" w:line="240" w:lineRule="auto"/>
              <w:rPr>
                <w:rFonts w:ascii="Garamond" w:hAnsi="Garamond" w:cs="Arial"/>
                <w:b/>
                <w:bCs/>
                <w:color w:val="FF0000"/>
                <w:sz w:val="4"/>
                <w:szCs w:val="4"/>
                <w:lang w:eastAsia="sq-AL"/>
              </w:rPr>
            </w:pPr>
            <w:r w:rsidRPr="00423119">
              <w:rPr>
                <w:rFonts w:ascii="Garamond" w:hAnsi="Garamond" w:cs="Arial"/>
                <w:b/>
                <w:bCs/>
                <w:color w:val="FF0000"/>
                <w:sz w:val="4"/>
                <w:szCs w:val="4"/>
                <w:lang w:eastAsia="sq-AL"/>
              </w:rPr>
              <w:t>Total Cost of the Action Plan = QP I + QP II + QP III</w:t>
            </w:r>
          </w:p>
        </w:tc>
        <w:tc>
          <w:tcPr>
            <w:tcW w:w="0" w:type="auto"/>
            <w:tcBorders>
              <w:top w:val="nil"/>
              <w:left w:val="nil"/>
              <w:bottom w:val="single" w:sz="8" w:space="0" w:color="auto"/>
              <w:right w:val="single" w:sz="4" w:space="0" w:color="auto"/>
            </w:tcBorders>
            <w:shd w:val="clear" w:color="000000" w:fill="A9D08E"/>
            <w:noWrap/>
            <w:vAlign w:val="bottom"/>
            <w:hideMark/>
          </w:tcPr>
          <w:p w14:paraId="3840FDA3" w14:textId="77777777" w:rsidR="00B40DB6" w:rsidRPr="00423119" w:rsidRDefault="00B40DB6" w:rsidP="00B40DB6">
            <w:pPr>
              <w:spacing w:after="0" w:line="240" w:lineRule="auto"/>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8" w:space="0" w:color="auto"/>
              <w:right w:val="single" w:sz="4" w:space="0" w:color="auto"/>
            </w:tcBorders>
            <w:shd w:val="clear" w:color="000000" w:fill="A9D08E"/>
            <w:noWrap/>
            <w:vAlign w:val="bottom"/>
            <w:hideMark/>
          </w:tcPr>
          <w:p w14:paraId="304F26FD"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8" w:space="0" w:color="auto"/>
              <w:right w:val="single" w:sz="4" w:space="0" w:color="auto"/>
            </w:tcBorders>
            <w:shd w:val="clear" w:color="000000" w:fill="A9D08E"/>
            <w:noWrap/>
            <w:vAlign w:val="bottom"/>
            <w:hideMark/>
          </w:tcPr>
          <w:p w14:paraId="67978A67"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8" w:space="0" w:color="auto"/>
              <w:right w:val="single" w:sz="4" w:space="0" w:color="auto"/>
            </w:tcBorders>
            <w:shd w:val="clear" w:color="000000" w:fill="A9D08E"/>
            <w:noWrap/>
            <w:vAlign w:val="bottom"/>
            <w:hideMark/>
          </w:tcPr>
          <w:p w14:paraId="3BA59119"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8" w:space="0" w:color="auto"/>
              <w:right w:val="single" w:sz="4" w:space="0" w:color="auto"/>
            </w:tcBorders>
            <w:shd w:val="clear" w:color="000000" w:fill="A9D08E"/>
            <w:noWrap/>
            <w:vAlign w:val="bottom"/>
            <w:hideMark/>
          </w:tcPr>
          <w:p w14:paraId="59BC3356" w14:textId="77777777" w:rsidR="00B40DB6" w:rsidRPr="00423119" w:rsidRDefault="00B40DB6" w:rsidP="00B40DB6">
            <w:pPr>
              <w:spacing w:after="0" w:line="240" w:lineRule="auto"/>
              <w:jc w:val="center"/>
              <w:rPr>
                <w:rFonts w:ascii="Garamond" w:hAnsi="Garamond" w:cs="Arial"/>
                <w:color w:val="000000"/>
                <w:sz w:val="4"/>
                <w:szCs w:val="4"/>
                <w:lang w:eastAsia="sq-AL"/>
              </w:rPr>
            </w:pPr>
            <w:r w:rsidRPr="00423119">
              <w:rPr>
                <w:rFonts w:ascii="Garamond" w:hAnsi="Garamond" w:cs="Arial"/>
                <w:color w:val="000000"/>
                <w:sz w:val="4"/>
                <w:szCs w:val="4"/>
                <w:lang w:eastAsia="sq-AL"/>
              </w:rPr>
              <w:t> </w:t>
            </w:r>
          </w:p>
        </w:tc>
        <w:tc>
          <w:tcPr>
            <w:tcW w:w="0" w:type="auto"/>
            <w:tcBorders>
              <w:top w:val="nil"/>
              <w:left w:val="nil"/>
              <w:bottom w:val="single" w:sz="8" w:space="0" w:color="auto"/>
              <w:right w:val="single" w:sz="4" w:space="0" w:color="auto"/>
            </w:tcBorders>
            <w:shd w:val="clear" w:color="000000" w:fill="A9D08E"/>
            <w:noWrap/>
            <w:vAlign w:val="center"/>
            <w:hideMark/>
          </w:tcPr>
          <w:p w14:paraId="240A607B"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3,892,405,000</w:t>
            </w:r>
          </w:p>
        </w:tc>
        <w:tc>
          <w:tcPr>
            <w:tcW w:w="0" w:type="auto"/>
            <w:tcBorders>
              <w:top w:val="nil"/>
              <w:left w:val="nil"/>
              <w:bottom w:val="single" w:sz="8" w:space="0" w:color="auto"/>
              <w:right w:val="single" w:sz="4" w:space="0" w:color="auto"/>
            </w:tcBorders>
            <w:shd w:val="clear" w:color="000000" w:fill="A9D08E"/>
            <w:noWrap/>
            <w:vAlign w:val="center"/>
            <w:hideMark/>
          </w:tcPr>
          <w:p w14:paraId="3D241A4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99,140,000</w:t>
            </w:r>
          </w:p>
        </w:tc>
        <w:tc>
          <w:tcPr>
            <w:tcW w:w="0" w:type="auto"/>
            <w:tcBorders>
              <w:top w:val="nil"/>
              <w:left w:val="nil"/>
              <w:bottom w:val="single" w:sz="8" w:space="0" w:color="auto"/>
              <w:right w:val="single" w:sz="4" w:space="0" w:color="auto"/>
            </w:tcBorders>
            <w:shd w:val="clear" w:color="000000" w:fill="A9D08E"/>
            <w:noWrap/>
            <w:vAlign w:val="center"/>
            <w:hideMark/>
          </w:tcPr>
          <w:p w14:paraId="2D1146E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3,991,545,000</w:t>
            </w:r>
          </w:p>
        </w:tc>
        <w:tc>
          <w:tcPr>
            <w:tcW w:w="0" w:type="auto"/>
            <w:tcBorders>
              <w:top w:val="nil"/>
              <w:left w:val="nil"/>
              <w:bottom w:val="single" w:sz="8" w:space="0" w:color="auto"/>
              <w:right w:val="single" w:sz="4" w:space="0" w:color="auto"/>
            </w:tcBorders>
            <w:shd w:val="clear" w:color="000000" w:fill="A9D08E"/>
            <w:noWrap/>
            <w:vAlign w:val="center"/>
            <w:hideMark/>
          </w:tcPr>
          <w:p w14:paraId="0ADAB4D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3,884,315,000</w:t>
            </w:r>
          </w:p>
        </w:tc>
        <w:tc>
          <w:tcPr>
            <w:tcW w:w="0" w:type="auto"/>
            <w:tcBorders>
              <w:top w:val="nil"/>
              <w:left w:val="nil"/>
              <w:bottom w:val="single" w:sz="8" w:space="0" w:color="auto"/>
              <w:right w:val="single" w:sz="4" w:space="0" w:color="auto"/>
            </w:tcBorders>
            <w:shd w:val="clear" w:color="000000" w:fill="A9D08E"/>
            <w:noWrap/>
            <w:vAlign w:val="center"/>
            <w:hideMark/>
          </w:tcPr>
          <w:p w14:paraId="03592FB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478,071,000</w:t>
            </w:r>
          </w:p>
        </w:tc>
        <w:tc>
          <w:tcPr>
            <w:tcW w:w="0" w:type="auto"/>
            <w:tcBorders>
              <w:top w:val="nil"/>
              <w:left w:val="nil"/>
              <w:bottom w:val="single" w:sz="8" w:space="0" w:color="auto"/>
              <w:right w:val="single" w:sz="4" w:space="0" w:color="auto"/>
            </w:tcBorders>
            <w:shd w:val="clear" w:color="000000" w:fill="A9D08E"/>
            <w:noWrap/>
            <w:vAlign w:val="center"/>
            <w:hideMark/>
          </w:tcPr>
          <w:p w14:paraId="0F8775F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4,362,386,000</w:t>
            </w:r>
          </w:p>
        </w:tc>
        <w:tc>
          <w:tcPr>
            <w:tcW w:w="0" w:type="auto"/>
            <w:tcBorders>
              <w:top w:val="nil"/>
              <w:left w:val="nil"/>
              <w:bottom w:val="single" w:sz="8" w:space="0" w:color="auto"/>
              <w:right w:val="single" w:sz="4" w:space="0" w:color="auto"/>
            </w:tcBorders>
            <w:shd w:val="clear" w:color="000000" w:fill="A9D08E"/>
            <w:noWrap/>
            <w:vAlign w:val="center"/>
            <w:hideMark/>
          </w:tcPr>
          <w:p w14:paraId="5AC638D6"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3,852,524,500</w:t>
            </w:r>
          </w:p>
        </w:tc>
        <w:tc>
          <w:tcPr>
            <w:tcW w:w="0" w:type="auto"/>
            <w:tcBorders>
              <w:top w:val="nil"/>
              <w:left w:val="nil"/>
              <w:bottom w:val="single" w:sz="8" w:space="0" w:color="auto"/>
              <w:right w:val="single" w:sz="4" w:space="0" w:color="auto"/>
            </w:tcBorders>
            <w:shd w:val="clear" w:color="000000" w:fill="A9D08E"/>
            <w:noWrap/>
            <w:vAlign w:val="center"/>
            <w:hideMark/>
          </w:tcPr>
          <w:p w14:paraId="017F3FF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8" w:space="0" w:color="auto"/>
              <w:right w:val="single" w:sz="4" w:space="0" w:color="auto"/>
            </w:tcBorders>
            <w:shd w:val="clear" w:color="000000" w:fill="A9D08E"/>
            <w:noWrap/>
            <w:vAlign w:val="center"/>
            <w:hideMark/>
          </w:tcPr>
          <w:p w14:paraId="09C6830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3,842,124,500</w:t>
            </w:r>
          </w:p>
        </w:tc>
        <w:tc>
          <w:tcPr>
            <w:tcW w:w="0" w:type="auto"/>
            <w:tcBorders>
              <w:top w:val="nil"/>
              <w:left w:val="nil"/>
              <w:bottom w:val="single" w:sz="8" w:space="0" w:color="auto"/>
              <w:right w:val="single" w:sz="4" w:space="0" w:color="auto"/>
            </w:tcBorders>
            <w:shd w:val="clear" w:color="000000" w:fill="A9D08E"/>
            <w:noWrap/>
            <w:vAlign w:val="center"/>
            <w:hideMark/>
          </w:tcPr>
          <w:p w14:paraId="1F9CC31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3,855,531,900</w:t>
            </w:r>
          </w:p>
        </w:tc>
        <w:tc>
          <w:tcPr>
            <w:tcW w:w="0" w:type="auto"/>
            <w:tcBorders>
              <w:top w:val="nil"/>
              <w:left w:val="nil"/>
              <w:bottom w:val="single" w:sz="8" w:space="0" w:color="auto"/>
              <w:right w:val="single" w:sz="4" w:space="0" w:color="auto"/>
            </w:tcBorders>
            <w:shd w:val="clear" w:color="000000" w:fill="A9D08E"/>
            <w:noWrap/>
            <w:vAlign w:val="center"/>
            <w:hideMark/>
          </w:tcPr>
          <w:p w14:paraId="5BF5F74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8" w:space="0" w:color="auto"/>
              <w:right w:val="single" w:sz="4" w:space="0" w:color="auto"/>
            </w:tcBorders>
            <w:shd w:val="clear" w:color="000000" w:fill="A9D08E"/>
            <w:noWrap/>
            <w:vAlign w:val="center"/>
            <w:hideMark/>
          </w:tcPr>
          <w:p w14:paraId="061C48C8"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3,855,531,900</w:t>
            </w:r>
          </w:p>
        </w:tc>
        <w:tc>
          <w:tcPr>
            <w:tcW w:w="0" w:type="auto"/>
            <w:tcBorders>
              <w:top w:val="nil"/>
              <w:left w:val="nil"/>
              <w:bottom w:val="single" w:sz="8" w:space="0" w:color="auto"/>
              <w:right w:val="single" w:sz="4" w:space="0" w:color="auto"/>
            </w:tcBorders>
            <w:shd w:val="clear" w:color="000000" w:fill="A9D08E"/>
            <w:noWrap/>
            <w:vAlign w:val="center"/>
            <w:hideMark/>
          </w:tcPr>
          <w:p w14:paraId="0620E4B2"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3,885,031,900</w:t>
            </w:r>
          </w:p>
        </w:tc>
        <w:tc>
          <w:tcPr>
            <w:tcW w:w="0" w:type="auto"/>
            <w:tcBorders>
              <w:top w:val="nil"/>
              <w:left w:val="nil"/>
              <w:bottom w:val="single" w:sz="8" w:space="0" w:color="auto"/>
              <w:right w:val="single" w:sz="4" w:space="0" w:color="auto"/>
            </w:tcBorders>
            <w:shd w:val="clear" w:color="000000" w:fill="A9D08E"/>
            <w:noWrap/>
            <w:vAlign w:val="center"/>
            <w:hideMark/>
          </w:tcPr>
          <w:p w14:paraId="36F2317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8" w:space="0" w:color="auto"/>
              <w:right w:val="single" w:sz="4" w:space="0" w:color="auto"/>
            </w:tcBorders>
            <w:shd w:val="clear" w:color="000000" w:fill="A9D08E"/>
            <w:noWrap/>
            <w:vAlign w:val="center"/>
            <w:hideMark/>
          </w:tcPr>
          <w:p w14:paraId="045F9F69"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3,885,031,900</w:t>
            </w:r>
          </w:p>
        </w:tc>
        <w:tc>
          <w:tcPr>
            <w:tcW w:w="0" w:type="auto"/>
            <w:tcBorders>
              <w:top w:val="nil"/>
              <w:left w:val="nil"/>
              <w:bottom w:val="single" w:sz="8" w:space="0" w:color="auto"/>
              <w:right w:val="single" w:sz="4" w:space="0" w:color="auto"/>
            </w:tcBorders>
            <w:shd w:val="clear" w:color="000000" w:fill="A9D08E"/>
            <w:noWrap/>
            <w:vAlign w:val="center"/>
            <w:hideMark/>
          </w:tcPr>
          <w:p w14:paraId="63732D1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19,369,808,300</w:t>
            </w:r>
          </w:p>
        </w:tc>
        <w:tc>
          <w:tcPr>
            <w:tcW w:w="0" w:type="auto"/>
            <w:tcBorders>
              <w:top w:val="nil"/>
              <w:left w:val="nil"/>
              <w:bottom w:val="single" w:sz="8" w:space="0" w:color="auto"/>
              <w:right w:val="single" w:sz="4" w:space="0" w:color="auto"/>
            </w:tcBorders>
            <w:shd w:val="clear" w:color="000000" w:fill="A9D08E"/>
            <w:noWrap/>
            <w:vAlign w:val="center"/>
            <w:hideMark/>
          </w:tcPr>
          <w:p w14:paraId="5495190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577,211,000</w:t>
            </w:r>
          </w:p>
        </w:tc>
        <w:tc>
          <w:tcPr>
            <w:tcW w:w="0" w:type="auto"/>
            <w:tcBorders>
              <w:top w:val="nil"/>
              <w:left w:val="nil"/>
              <w:bottom w:val="single" w:sz="8" w:space="0" w:color="auto"/>
              <w:right w:val="single" w:sz="4" w:space="0" w:color="auto"/>
            </w:tcBorders>
            <w:shd w:val="clear" w:color="000000" w:fill="A9D08E"/>
            <w:noWrap/>
            <w:vAlign w:val="center"/>
            <w:hideMark/>
          </w:tcPr>
          <w:p w14:paraId="76ED12CD"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19,947,019,300</w:t>
            </w:r>
          </w:p>
        </w:tc>
        <w:tc>
          <w:tcPr>
            <w:tcW w:w="0" w:type="auto"/>
            <w:tcBorders>
              <w:top w:val="nil"/>
              <w:left w:val="nil"/>
              <w:bottom w:val="single" w:sz="8" w:space="0" w:color="auto"/>
              <w:right w:val="single" w:sz="4" w:space="0" w:color="auto"/>
            </w:tcBorders>
            <w:shd w:val="clear" w:color="000000" w:fill="A9D08E"/>
            <w:noWrap/>
            <w:vAlign w:val="center"/>
            <w:hideMark/>
          </w:tcPr>
          <w:p w14:paraId="7FF741B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11,147,444,500</w:t>
            </w:r>
          </w:p>
        </w:tc>
        <w:tc>
          <w:tcPr>
            <w:tcW w:w="0" w:type="auto"/>
            <w:tcBorders>
              <w:top w:val="nil"/>
              <w:left w:val="nil"/>
              <w:bottom w:val="single" w:sz="8" w:space="0" w:color="auto"/>
              <w:right w:val="single" w:sz="4" w:space="0" w:color="auto"/>
            </w:tcBorders>
            <w:shd w:val="clear" w:color="000000" w:fill="A9D08E"/>
            <w:noWrap/>
            <w:vAlign w:val="center"/>
            <w:hideMark/>
          </w:tcPr>
          <w:p w14:paraId="4BA05A5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77,210,000</w:t>
            </w:r>
          </w:p>
        </w:tc>
        <w:tc>
          <w:tcPr>
            <w:tcW w:w="0" w:type="auto"/>
            <w:tcBorders>
              <w:top w:val="nil"/>
              <w:left w:val="nil"/>
              <w:bottom w:val="single" w:sz="8" w:space="0" w:color="auto"/>
              <w:right w:val="single" w:sz="4" w:space="0" w:color="auto"/>
            </w:tcBorders>
            <w:shd w:val="clear" w:color="000000" w:fill="A9D08E"/>
            <w:noWrap/>
            <w:vAlign w:val="center"/>
            <w:hideMark/>
          </w:tcPr>
          <w:p w14:paraId="61B6FEF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11,224,654,500</w:t>
            </w:r>
          </w:p>
        </w:tc>
        <w:tc>
          <w:tcPr>
            <w:tcW w:w="0" w:type="auto"/>
            <w:tcBorders>
              <w:top w:val="nil"/>
              <w:left w:val="nil"/>
              <w:bottom w:val="single" w:sz="8" w:space="0" w:color="auto"/>
              <w:right w:val="single" w:sz="4" w:space="0" w:color="auto"/>
            </w:tcBorders>
            <w:shd w:val="clear" w:color="000000" w:fill="A9D08E"/>
            <w:noWrap/>
            <w:vAlign w:val="center"/>
            <w:hideMark/>
          </w:tcPr>
          <w:p w14:paraId="445F51FF"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8" w:space="0" w:color="auto"/>
              <w:right w:val="single" w:sz="4" w:space="0" w:color="auto"/>
            </w:tcBorders>
            <w:shd w:val="clear" w:color="000000" w:fill="A9D08E"/>
            <w:noWrap/>
            <w:vAlign w:val="center"/>
            <w:hideMark/>
          </w:tcPr>
          <w:p w14:paraId="17D9737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500,001,000</w:t>
            </w:r>
          </w:p>
        </w:tc>
        <w:tc>
          <w:tcPr>
            <w:tcW w:w="0" w:type="auto"/>
            <w:tcBorders>
              <w:top w:val="nil"/>
              <w:left w:val="nil"/>
              <w:bottom w:val="single" w:sz="8" w:space="0" w:color="auto"/>
              <w:right w:val="single" w:sz="4" w:space="0" w:color="auto"/>
            </w:tcBorders>
            <w:shd w:val="clear" w:color="000000" w:fill="A9D08E"/>
            <w:noWrap/>
            <w:vAlign w:val="center"/>
            <w:hideMark/>
          </w:tcPr>
          <w:p w14:paraId="0C2E5453"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8" w:space="0" w:color="auto"/>
              <w:right w:val="single" w:sz="4" w:space="0" w:color="auto"/>
            </w:tcBorders>
            <w:shd w:val="clear" w:color="000000" w:fill="A9D08E"/>
            <w:noWrap/>
            <w:vAlign w:val="center"/>
            <w:hideMark/>
          </w:tcPr>
          <w:p w14:paraId="6865B650"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500,001,000</w:t>
            </w:r>
          </w:p>
        </w:tc>
        <w:tc>
          <w:tcPr>
            <w:tcW w:w="0" w:type="auto"/>
            <w:tcBorders>
              <w:top w:val="nil"/>
              <w:left w:val="nil"/>
              <w:bottom w:val="single" w:sz="8" w:space="0" w:color="auto"/>
              <w:right w:val="single" w:sz="4" w:space="0" w:color="auto"/>
            </w:tcBorders>
            <w:shd w:val="clear" w:color="000000" w:fill="A9D08E"/>
            <w:noWrap/>
            <w:vAlign w:val="center"/>
            <w:hideMark/>
          </w:tcPr>
          <w:p w14:paraId="211003D1"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7,419,363,800</w:t>
            </w:r>
          </w:p>
        </w:tc>
        <w:tc>
          <w:tcPr>
            <w:tcW w:w="0" w:type="auto"/>
            <w:tcBorders>
              <w:top w:val="nil"/>
              <w:left w:val="nil"/>
              <w:bottom w:val="single" w:sz="8" w:space="0" w:color="auto"/>
              <w:right w:val="single" w:sz="4" w:space="0" w:color="auto"/>
            </w:tcBorders>
            <w:shd w:val="clear" w:color="000000" w:fill="A9D08E"/>
            <w:noWrap/>
            <w:vAlign w:val="center"/>
            <w:hideMark/>
          </w:tcPr>
          <w:p w14:paraId="7E6F19DA"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0</w:t>
            </w:r>
          </w:p>
        </w:tc>
        <w:tc>
          <w:tcPr>
            <w:tcW w:w="0" w:type="auto"/>
            <w:tcBorders>
              <w:top w:val="nil"/>
              <w:left w:val="nil"/>
              <w:bottom w:val="single" w:sz="8" w:space="0" w:color="auto"/>
              <w:right w:val="single" w:sz="4" w:space="0" w:color="auto"/>
            </w:tcBorders>
            <w:shd w:val="clear" w:color="000000" w:fill="A9D08E"/>
            <w:noWrap/>
            <w:vAlign w:val="center"/>
            <w:hideMark/>
          </w:tcPr>
          <w:p w14:paraId="073FB17E"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7,419,363,800</w:t>
            </w:r>
          </w:p>
        </w:tc>
        <w:tc>
          <w:tcPr>
            <w:tcW w:w="0" w:type="auto"/>
            <w:tcBorders>
              <w:top w:val="nil"/>
              <w:left w:val="nil"/>
              <w:bottom w:val="single" w:sz="8" w:space="0" w:color="auto"/>
              <w:right w:val="single" w:sz="8" w:space="0" w:color="auto"/>
            </w:tcBorders>
            <w:shd w:val="clear" w:color="000000" w:fill="A9D08E"/>
            <w:noWrap/>
            <w:vAlign w:val="center"/>
            <w:hideMark/>
          </w:tcPr>
          <w:p w14:paraId="3188D477" w14:textId="77777777" w:rsidR="00B40DB6" w:rsidRPr="00423119" w:rsidRDefault="00B40DB6" w:rsidP="00B40DB6">
            <w:pPr>
              <w:spacing w:after="0" w:line="240" w:lineRule="auto"/>
              <w:jc w:val="center"/>
              <w:rPr>
                <w:rFonts w:ascii="Garamond" w:hAnsi="Garamond" w:cs="Arial"/>
                <w:b/>
                <w:bCs/>
                <w:color w:val="FF0000"/>
                <w:sz w:val="4"/>
                <w:szCs w:val="4"/>
                <w:lang w:eastAsia="sq-AL"/>
              </w:rPr>
            </w:pPr>
            <w:r w:rsidRPr="00423119">
              <w:rPr>
                <w:rFonts w:ascii="Garamond" w:hAnsi="Garamond" w:cs="Arial"/>
                <w:b/>
                <w:bCs/>
                <w:color w:val="FF0000"/>
                <w:sz w:val="4"/>
                <w:szCs w:val="4"/>
                <w:lang w:eastAsia="sq-AL"/>
              </w:rPr>
              <w:t>-803,000,000</w:t>
            </w:r>
          </w:p>
        </w:tc>
      </w:tr>
    </w:tbl>
    <w:p w14:paraId="56F56E3A" w14:textId="0A4DCBC0" w:rsidR="00A71946" w:rsidRPr="00305B06" w:rsidRDefault="00A71946" w:rsidP="00A71946">
      <w:pPr>
        <w:tabs>
          <w:tab w:val="left" w:pos="2975"/>
        </w:tabs>
        <w:spacing w:after="0" w:line="240" w:lineRule="auto"/>
        <w:rPr>
          <w:rFonts w:ascii="Garamond" w:eastAsia="Calibri" w:hAnsi="Garamond"/>
          <w:sz w:val="24"/>
          <w:szCs w:val="24"/>
        </w:rPr>
      </w:pPr>
    </w:p>
    <w:p w14:paraId="21E81F6C" w14:textId="77777777" w:rsidR="00900E70" w:rsidRPr="00305B06" w:rsidRDefault="00900E70" w:rsidP="00A71946">
      <w:pPr>
        <w:pStyle w:val="TEKSTI"/>
      </w:pPr>
    </w:p>
    <w:tbl>
      <w:tblPr>
        <w:tblW w:w="5000" w:type="pct"/>
        <w:jc w:val="center"/>
        <w:tblLook w:val="04A0" w:firstRow="1" w:lastRow="0" w:firstColumn="1" w:lastColumn="0" w:noHBand="0" w:noVBand="1"/>
      </w:tblPr>
      <w:tblGrid>
        <w:gridCol w:w="1420"/>
        <w:gridCol w:w="726"/>
        <w:gridCol w:w="774"/>
        <w:gridCol w:w="520"/>
        <w:gridCol w:w="617"/>
        <w:gridCol w:w="827"/>
        <w:gridCol w:w="705"/>
        <w:gridCol w:w="827"/>
        <w:gridCol w:w="827"/>
        <w:gridCol w:w="657"/>
        <w:gridCol w:w="827"/>
        <w:gridCol w:w="555"/>
        <w:gridCol w:w="705"/>
        <w:gridCol w:w="705"/>
        <w:gridCol w:w="779"/>
        <w:gridCol w:w="569"/>
        <w:gridCol w:w="779"/>
        <w:gridCol w:w="705"/>
        <w:gridCol w:w="694"/>
      </w:tblGrid>
      <w:tr w:rsidR="001C33D2" w:rsidRPr="00C00B05" w14:paraId="63689A91" w14:textId="77777777" w:rsidTr="001C33D2">
        <w:trPr>
          <w:trHeight w:val="162"/>
          <w:jc w:val="center"/>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14:paraId="3B73C565" w14:textId="5017BF64" w:rsidR="001C33D2" w:rsidRPr="00C00B05" w:rsidRDefault="001C33D2" w:rsidP="001C33D2">
            <w:pPr>
              <w:spacing w:after="0" w:line="240" w:lineRule="auto"/>
              <w:rPr>
                <w:rFonts w:ascii="Garamond" w:hAnsi="Garamond" w:cs="Arial"/>
                <w:b/>
                <w:bCs/>
                <w:color w:val="0070C0"/>
                <w:sz w:val="8"/>
                <w:szCs w:val="8"/>
                <w:lang w:eastAsia="sq-AL"/>
              </w:rPr>
            </w:pPr>
            <w:r w:rsidRPr="00C00B05">
              <w:rPr>
                <w:rFonts w:ascii="Garamond" w:hAnsi="Garamond" w:cs="Arial"/>
                <w:b/>
                <w:bCs/>
                <w:color w:val="0070C0"/>
                <w:sz w:val="8"/>
                <w:szCs w:val="8"/>
                <w:lang w:eastAsia="sq-AL"/>
              </w:rPr>
              <w:t xml:space="preserve">Qëllimi i Politikës I: ULJA E KËRCËNIMIT DHE </w:t>
            </w:r>
            <w:r w:rsidR="003469E1">
              <w:rPr>
                <w:rFonts w:ascii="Garamond" w:hAnsi="Garamond" w:cs="Arial"/>
                <w:b/>
                <w:bCs/>
                <w:color w:val="0070C0"/>
                <w:sz w:val="8"/>
                <w:szCs w:val="8"/>
                <w:lang w:eastAsia="sq-AL"/>
              </w:rPr>
              <w:t xml:space="preserve">E </w:t>
            </w:r>
            <w:r w:rsidRPr="00C00B05">
              <w:rPr>
                <w:rFonts w:ascii="Garamond" w:hAnsi="Garamond" w:cs="Arial"/>
                <w:b/>
                <w:bCs/>
                <w:color w:val="0070C0"/>
                <w:sz w:val="8"/>
                <w:szCs w:val="8"/>
                <w:lang w:eastAsia="sq-AL"/>
              </w:rPr>
              <w:t>NDIKIMIT TË KRIMIT TË ORGANIZUAR DHE KRIMEVE TË RËNDA</w:t>
            </w:r>
          </w:p>
        </w:tc>
      </w:tr>
      <w:tr w:rsidR="001C33D2" w:rsidRPr="00C00B05" w14:paraId="2E712ACE" w14:textId="77777777" w:rsidTr="001C33D2">
        <w:trPr>
          <w:trHeight w:val="162"/>
          <w:jc w:val="center"/>
        </w:trPr>
        <w:tc>
          <w:tcPr>
            <w:tcW w:w="499" w:type="pct"/>
            <w:vMerge w:val="restart"/>
            <w:tcBorders>
              <w:top w:val="nil"/>
              <w:left w:val="single" w:sz="8" w:space="0" w:color="auto"/>
              <w:bottom w:val="single" w:sz="8" w:space="0" w:color="auto"/>
              <w:right w:val="single" w:sz="8" w:space="0" w:color="auto"/>
            </w:tcBorders>
            <w:shd w:val="clear" w:color="auto" w:fill="auto"/>
            <w:vAlign w:val="center"/>
            <w:hideMark/>
          </w:tcPr>
          <w:p w14:paraId="3EFE9593" w14:textId="4831B931"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Objektivat </w:t>
            </w:r>
            <w:r w:rsidR="00C00B05" w:rsidRPr="00C00B05">
              <w:rPr>
                <w:rFonts w:ascii="Garamond" w:hAnsi="Garamond" w:cs="Arial"/>
                <w:b/>
                <w:bCs/>
                <w:color w:val="000000"/>
                <w:sz w:val="8"/>
                <w:szCs w:val="8"/>
                <w:lang w:eastAsia="sq-AL"/>
              </w:rPr>
              <w:t>specifikë</w:t>
            </w:r>
          </w:p>
        </w:tc>
        <w:tc>
          <w:tcPr>
            <w:tcW w:w="526" w:type="pct"/>
            <w:gridSpan w:val="2"/>
            <w:tcBorders>
              <w:top w:val="single" w:sz="8" w:space="0" w:color="auto"/>
              <w:left w:val="nil"/>
              <w:bottom w:val="single" w:sz="8" w:space="0" w:color="auto"/>
              <w:right w:val="single" w:sz="8" w:space="0" w:color="auto"/>
            </w:tcBorders>
            <w:shd w:val="clear" w:color="000000" w:fill="FFFFFF"/>
            <w:vAlign w:val="center"/>
            <w:hideMark/>
          </w:tcPr>
          <w:p w14:paraId="47BD0DA1" w14:textId="6F15D7F1" w:rsidR="001C33D2" w:rsidRPr="00C00B05" w:rsidRDefault="001C33D2" w:rsidP="00AD6558">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Institucionet përgjegjëse</w:t>
            </w:r>
          </w:p>
        </w:tc>
        <w:tc>
          <w:tcPr>
            <w:tcW w:w="400" w:type="pct"/>
            <w:gridSpan w:val="2"/>
            <w:tcBorders>
              <w:top w:val="single" w:sz="8" w:space="0" w:color="auto"/>
              <w:left w:val="nil"/>
              <w:bottom w:val="single" w:sz="8" w:space="0" w:color="auto"/>
              <w:right w:val="single" w:sz="8" w:space="0" w:color="auto"/>
            </w:tcBorders>
            <w:shd w:val="clear" w:color="000000" w:fill="FFFFFF"/>
            <w:vAlign w:val="center"/>
            <w:hideMark/>
          </w:tcPr>
          <w:p w14:paraId="3AC0C28A" w14:textId="3BBC2E4E"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i </w:t>
            </w:r>
            <w:r w:rsidR="00AD6558" w:rsidRPr="00C00B05">
              <w:rPr>
                <w:rFonts w:ascii="Garamond" w:hAnsi="Garamond" w:cs="Arial"/>
                <w:b/>
                <w:bCs/>
                <w:color w:val="000000"/>
                <w:sz w:val="8"/>
                <w:szCs w:val="8"/>
                <w:lang w:eastAsia="sq-AL"/>
              </w:rPr>
              <w:t xml:space="preserve">zbatimit </w:t>
            </w:r>
          </w:p>
        </w:tc>
        <w:tc>
          <w:tcPr>
            <w:tcW w:w="829" w:type="pct"/>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FF3F4F0" w14:textId="24DA8542"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sidR="00C00B05">
              <w:rPr>
                <w:rFonts w:ascii="Garamond" w:hAnsi="Garamond" w:cs="Arial"/>
                <w:b/>
                <w:bCs/>
                <w:color w:val="000000"/>
                <w:sz w:val="8"/>
                <w:szCs w:val="8"/>
                <w:lang w:eastAsia="sq-AL"/>
              </w:rPr>
              <w:t>ja</w:t>
            </w:r>
            <w:r w:rsidRPr="00C00B05">
              <w:rPr>
                <w:rFonts w:ascii="Garamond" w:hAnsi="Garamond" w:cs="Arial"/>
                <w:b/>
                <w:bCs/>
                <w:color w:val="000000"/>
                <w:sz w:val="8"/>
                <w:szCs w:val="8"/>
                <w:lang w:eastAsia="sq-AL"/>
              </w:rPr>
              <w:t xml:space="preserve"> </w:t>
            </w:r>
            <w:r w:rsidR="00C00B05" w:rsidRPr="00C00B05">
              <w:rPr>
                <w:rFonts w:ascii="Garamond" w:hAnsi="Garamond" w:cs="Arial"/>
                <w:b/>
                <w:bCs/>
                <w:color w:val="000000"/>
                <w:sz w:val="8"/>
                <w:szCs w:val="8"/>
                <w:lang w:eastAsia="sq-AL"/>
              </w:rPr>
              <w:t>indiktive totale</w:t>
            </w:r>
          </w:p>
        </w:tc>
        <w:tc>
          <w:tcPr>
            <w:tcW w:w="1502" w:type="pct"/>
            <w:gridSpan w:val="6"/>
            <w:tcBorders>
              <w:top w:val="single" w:sz="8" w:space="0" w:color="auto"/>
              <w:left w:val="nil"/>
              <w:bottom w:val="single" w:sz="8" w:space="0" w:color="auto"/>
              <w:right w:val="nil"/>
            </w:tcBorders>
            <w:shd w:val="clear" w:color="auto" w:fill="auto"/>
            <w:vAlign w:val="center"/>
            <w:hideMark/>
          </w:tcPr>
          <w:p w14:paraId="1D0855A2" w14:textId="3A4C42CD" w:rsidR="001C33D2" w:rsidRPr="00C00B05" w:rsidRDefault="001C33D2" w:rsidP="008A523F">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Burimi i mbulimit deri </w:t>
            </w:r>
            <w:r w:rsidR="008A523F">
              <w:rPr>
                <w:rFonts w:ascii="Garamond" w:hAnsi="Garamond" w:cs="Arial"/>
                <w:b/>
                <w:bCs/>
                <w:color w:val="000000"/>
                <w:sz w:val="8"/>
                <w:szCs w:val="8"/>
                <w:lang w:eastAsia="sq-AL"/>
              </w:rPr>
              <w:t>më</w:t>
            </w:r>
            <w:r w:rsidRPr="00C00B05">
              <w:rPr>
                <w:rFonts w:ascii="Garamond" w:hAnsi="Garamond" w:cs="Arial"/>
                <w:b/>
                <w:bCs/>
                <w:color w:val="000000"/>
                <w:sz w:val="8"/>
                <w:szCs w:val="8"/>
                <w:lang w:eastAsia="sq-AL"/>
              </w:rPr>
              <w:t xml:space="preserve"> 2023</w:t>
            </w:r>
            <w:r w:rsidR="008A523F">
              <w:rPr>
                <w:rFonts w:ascii="Garamond" w:hAnsi="Garamond" w:cs="Arial"/>
                <w:b/>
                <w:bCs/>
                <w:color w:val="000000"/>
                <w:sz w:val="8"/>
                <w:szCs w:val="8"/>
                <w:lang w:eastAsia="sq-AL"/>
              </w:rPr>
              <w:t>-shin</w:t>
            </w:r>
          </w:p>
        </w:tc>
        <w:tc>
          <w:tcPr>
            <w:tcW w:w="748" w:type="pct"/>
            <w:gridSpan w:val="3"/>
            <w:tcBorders>
              <w:top w:val="single" w:sz="8" w:space="0" w:color="auto"/>
              <w:left w:val="single" w:sz="8" w:space="0" w:color="auto"/>
              <w:bottom w:val="nil"/>
              <w:right w:val="single" w:sz="8" w:space="0" w:color="000000"/>
            </w:tcBorders>
            <w:shd w:val="clear" w:color="000000" w:fill="FFFFFF"/>
            <w:vAlign w:val="center"/>
            <w:hideMark/>
          </w:tcPr>
          <w:p w14:paraId="63C9F567" w14:textId="18231684"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Burimi i </w:t>
            </w:r>
            <w:r w:rsidR="003469E1" w:rsidRPr="00C00B05">
              <w:rPr>
                <w:rFonts w:ascii="Garamond" w:hAnsi="Garamond" w:cs="Arial"/>
                <w:b/>
                <w:bCs/>
                <w:color w:val="000000"/>
                <w:sz w:val="8"/>
                <w:szCs w:val="8"/>
                <w:lang w:eastAsia="sq-AL"/>
              </w:rPr>
              <w:t>financimit</w:t>
            </w:r>
          </w:p>
        </w:tc>
        <w:tc>
          <w:tcPr>
            <w:tcW w:w="248" w:type="pct"/>
            <w:vMerge w:val="restart"/>
            <w:tcBorders>
              <w:top w:val="nil"/>
              <w:left w:val="single" w:sz="8" w:space="0" w:color="auto"/>
              <w:bottom w:val="single" w:sz="4" w:space="0" w:color="auto"/>
              <w:right w:val="single" w:sz="8" w:space="0" w:color="auto"/>
            </w:tcBorders>
            <w:shd w:val="clear" w:color="auto" w:fill="auto"/>
            <w:vAlign w:val="center"/>
            <w:hideMark/>
          </w:tcPr>
          <w:p w14:paraId="55D84A2E" w14:textId="290C334F"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Hendeku financiar</w:t>
            </w:r>
            <w:r w:rsidRPr="00C00B05">
              <w:rPr>
                <w:rFonts w:ascii="Garamond" w:hAnsi="Garamond" w:cs="Arial"/>
                <w:b/>
                <w:bCs/>
                <w:color w:val="000000"/>
                <w:sz w:val="8"/>
                <w:szCs w:val="8"/>
                <w:lang w:eastAsia="sq-AL"/>
              </w:rPr>
              <w:br/>
              <w:t>2021</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2025</w:t>
            </w:r>
            <w:r w:rsidRPr="00C00B05">
              <w:rPr>
                <w:rFonts w:ascii="Garamond" w:hAnsi="Garamond" w:cs="Arial"/>
                <w:b/>
                <w:bCs/>
                <w:color w:val="000000"/>
                <w:sz w:val="8"/>
                <w:szCs w:val="8"/>
                <w:lang w:eastAsia="sq-AL"/>
              </w:rPr>
              <w:br/>
              <w:t xml:space="preserve">(në </w:t>
            </w:r>
            <w:r w:rsidR="003469E1" w:rsidRPr="00C00B05">
              <w:rPr>
                <w:rFonts w:ascii="Garamond" w:hAnsi="Garamond" w:cs="Arial"/>
                <w:b/>
                <w:bCs/>
                <w:color w:val="000000"/>
                <w:sz w:val="8"/>
                <w:szCs w:val="8"/>
                <w:lang w:eastAsia="sq-AL"/>
              </w:rPr>
              <w:t>lek</w:t>
            </w:r>
            <w:r w:rsidRPr="00C00B05">
              <w:rPr>
                <w:rFonts w:ascii="Garamond" w:hAnsi="Garamond" w:cs="Arial"/>
                <w:b/>
                <w:bCs/>
                <w:color w:val="000000"/>
                <w:sz w:val="8"/>
                <w:szCs w:val="8"/>
                <w:lang w:eastAsia="sq-AL"/>
              </w:rPr>
              <w:t>)</w:t>
            </w:r>
          </w:p>
        </w:tc>
        <w:tc>
          <w:tcPr>
            <w:tcW w:w="248" w:type="pct"/>
            <w:vMerge w:val="restart"/>
            <w:tcBorders>
              <w:top w:val="nil"/>
              <w:left w:val="single" w:sz="8" w:space="0" w:color="auto"/>
              <w:bottom w:val="nil"/>
              <w:right w:val="single" w:sz="8" w:space="0" w:color="auto"/>
            </w:tcBorders>
            <w:shd w:val="clear" w:color="auto" w:fill="auto"/>
            <w:vAlign w:val="center"/>
            <w:hideMark/>
          </w:tcPr>
          <w:p w14:paraId="65A2B7C7" w14:textId="66B4E648" w:rsidR="001C33D2" w:rsidRPr="00C00B05" w:rsidRDefault="001C33D2" w:rsidP="008A523F">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sidR="00AD6558">
              <w:rPr>
                <w:rFonts w:ascii="Garamond" w:hAnsi="Garamond" w:cs="Arial"/>
                <w:b/>
                <w:bCs/>
                <w:color w:val="000000"/>
                <w:sz w:val="8"/>
                <w:szCs w:val="8"/>
                <w:lang w:eastAsia="sq-AL"/>
              </w:rPr>
              <w:t>ja</w:t>
            </w:r>
            <w:r w:rsidRPr="00C00B05">
              <w:rPr>
                <w:rFonts w:ascii="Garamond" w:hAnsi="Garamond" w:cs="Arial"/>
                <w:b/>
                <w:bCs/>
                <w:color w:val="000000"/>
                <w:sz w:val="8"/>
                <w:szCs w:val="8"/>
                <w:lang w:eastAsia="sq-AL"/>
              </w:rPr>
              <w:t xml:space="preserve"> totale n</w:t>
            </w:r>
            <w:r w:rsidR="008A523F">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 xml:space="preserve"> EUR</w:t>
            </w:r>
            <w:r w:rsidRPr="00C00B05">
              <w:rPr>
                <w:rFonts w:ascii="Garamond" w:hAnsi="Garamond" w:cs="Arial"/>
                <w:b/>
                <w:bCs/>
                <w:color w:val="000000"/>
                <w:sz w:val="8"/>
                <w:szCs w:val="8"/>
                <w:lang w:eastAsia="sq-AL"/>
              </w:rPr>
              <w:br/>
              <w:t xml:space="preserve">(kursi </w:t>
            </w:r>
            <w:r w:rsidR="008A523F" w:rsidRPr="00C00B05">
              <w:rPr>
                <w:rFonts w:ascii="Garamond" w:hAnsi="Garamond" w:cs="Arial"/>
                <w:b/>
                <w:bCs/>
                <w:color w:val="000000"/>
                <w:sz w:val="8"/>
                <w:szCs w:val="8"/>
                <w:lang w:eastAsia="sq-AL"/>
              </w:rPr>
              <w:t>këmbimit</w:t>
            </w:r>
            <w:r w:rsidRPr="00C00B05">
              <w:rPr>
                <w:rFonts w:ascii="Garamond" w:hAnsi="Garamond" w:cs="Arial"/>
                <w:b/>
                <w:bCs/>
                <w:color w:val="000000"/>
                <w:sz w:val="8"/>
                <w:szCs w:val="8"/>
                <w:lang w:eastAsia="sq-AL"/>
              </w:rPr>
              <w:t>: 1 EUR = 125ALL)</w:t>
            </w:r>
          </w:p>
        </w:tc>
      </w:tr>
      <w:tr w:rsidR="001C33D2" w:rsidRPr="00C00B05" w14:paraId="58F4BCD7" w14:textId="77777777" w:rsidTr="001C33D2">
        <w:trPr>
          <w:trHeight w:val="162"/>
          <w:jc w:val="center"/>
        </w:trPr>
        <w:tc>
          <w:tcPr>
            <w:tcW w:w="499" w:type="pct"/>
            <w:vMerge/>
            <w:tcBorders>
              <w:top w:val="nil"/>
              <w:left w:val="single" w:sz="8" w:space="0" w:color="auto"/>
              <w:bottom w:val="single" w:sz="8" w:space="0" w:color="auto"/>
              <w:right w:val="single" w:sz="8" w:space="0" w:color="auto"/>
            </w:tcBorders>
            <w:vAlign w:val="center"/>
            <w:hideMark/>
          </w:tcPr>
          <w:p w14:paraId="4683EEB0"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55" w:type="pct"/>
            <w:vMerge w:val="restart"/>
            <w:tcBorders>
              <w:top w:val="nil"/>
              <w:left w:val="single" w:sz="8" w:space="0" w:color="auto"/>
              <w:bottom w:val="single" w:sz="8" w:space="0" w:color="auto"/>
              <w:right w:val="single" w:sz="8" w:space="0" w:color="auto"/>
            </w:tcBorders>
            <w:shd w:val="clear" w:color="000000" w:fill="FFFFFF"/>
            <w:vAlign w:val="center"/>
            <w:hideMark/>
          </w:tcPr>
          <w:p w14:paraId="4E68A53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Institucioni përgjegjës</w:t>
            </w:r>
          </w:p>
        </w:tc>
        <w:tc>
          <w:tcPr>
            <w:tcW w:w="272" w:type="pct"/>
            <w:vMerge w:val="restart"/>
            <w:tcBorders>
              <w:top w:val="nil"/>
              <w:left w:val="single" w:sz="8" w:space="0" w:color="auto"/>
              <w:bottom w:val="single" w:sz="8" w:space="0" w:color="auto"/>
              <w:right w:val="single" w:sz="8" w:space="0" w:color="auto"/>
            </w:tcBorders>
            <w:shd w:val="clear" w:color="000000" w:fill="FFFFFF"/>
            <w:vAlign w:val="center"/>
            <w:hideMark/>
          </w:tcPr>
          <w:p w14:paraId="1F96E93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Institucioni kontribues</w:t>
            </w:r>
          </w:p>
        </w:tc>
        <w:tc>
          <w:tcPr>
            <w:tcW w:w="183" w:type="pct"/>
            <w:vMerge w:val="restart"/>
            <w:tcBorders>
              <w:top w:val="nil"/>
              <w:left w:val="single" w:sz="8" w:space="0" w:color="auto"/>
              <w:bottom w:val="single" w:sz="8" w:space="0" w:color="auto"/>
              <w:right w:val="single" w:sz="8" w:space="0" w:color="auto"/>
            </w:tcBorders>
            <w:shd w:val="clear" w:color="000000" w:fill="FFFFFF"/>
            <w:vAlign w:val="center"/>
            <w:hideMark/>
          </w:tcPr>
          <w:p w14:paraId="7B7D2888" w14:textId="12613E25"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w:t>
            </w:r>
            <w:r w:rsidR="00AD6558">
              <w:rPr>
                <w:rFonts w:ascii="Garamond" w:hAnsi="Garamond" w:cs="Arial"/>
                <w:b/>
                <w:bCs/>
                <w:color w:val="000000"/>
                <w:sz w:val="8"/>
                <w:szCs w:val="8"/>
                <w:lang w:eastAsia="sq-AL"/>
              </w:rPr>
              <w:t xml:space="preserve">i </w:t>
            </w:r>
            <w:r w:rsidR="00AD6558" w:rsidRPr="00C00B05">
              <w:rPr>
                <w:rFonts w:ascii="Garamond" w:hAnsi="Garamond" w:cs="Arial"/>
                <w:b/>
                <w:bCs/>
                <w:color w:val="000000"/>
                <w:sz w:val="8"/>
                <w:szCs w:val="8"/>
                <w:lang w:eastAsia="sq-AL"/>
              </w:rPr>
              <w:t>fillimit</w:t>
            </w:r>
          </w:p>
        </w:tc>
        <w:tc>
          <w:tcPr>
            <w:tcW w:w="217" w:type="pct"/>
            <w:vMerge w:val="restart"/>
            <w:tcBorders>
              <w:top w:val="nil"/>
              <w:left w:val="single" w:sz="8" w:space="0" w:color="auto"/>
              <w:bottom w:val="single" w:sz="8" w:space="0" w:color="auto"/>
              <w:right w:val="single" w:sz="8" w:space="0" w:color="auto"/>
            </w:tcBorders>
            <w:shd w:val="clear" w:color="000000" w:fill="FFFFFF"/>
            <w:vAlign w:val="center"/>
            <w:hideMark/>
          </w:tcPr>
          <w:p w14:paraId="0B88F5E6" w14:textId="0665C57F"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Afati</w:t>
            </w:r>
            <w:r w:rsidR="00AD6558">
              <w:rPr>
                <w:rFonts w:ascii="Garamond" w:hAnsi="Garamond" w:cs="Arial"/>
                <w:b/>
                <w:bCs/>
                <w:color w:val="000000"/>
                <w:sz w:val="8"/>
                <w:szCs w:val="8"/>
                <w:lang w:eastAsia="sq-AL"/>
              </w:rPr>
              <w:t xml:space="preserve"> i </w:t>
            </w:r>
            <w:r w:rsidRPr="00C00B05">
              <w:rPr>
                <w:rFonts w:ascii="Garamond" w:hAnsi="Garamond" w:cs="Arial"/>
                <w:b/>
                <w:bCs/>
                <w:color w:val="000000"/>
                <w:sz w:val="8"/>
                <w:szCs w:val="8"/>
                <w:lang w:eastAsia="sq-AL"/>
              </w:rPr>
              <w:t xml:space="preserve"> </w:t>
            </w:r>
            <w:r w:rsidR="00AD6558" w:rsidRPr="00C00B05">
              <w:rPr>
                <w:rFonts w:ascii="Garamond" w:hAnsi="Garamond" w:cs="Arial"/>
                <w:b/>
                <w:bCs/>
                <w:color w:val="000000"/>
                <w:sz w:val="8"/>
                <w:szCs w:val="8"/>
                <w:lang w:eastAsia="sq-AL"/>
              </w:rPr>
              <w:t>mbarimit</w:t>
            </w:r>
          </w:p>
        </w:tc>
        <w:tc>
          <w:tcPr>
            <w:tcW w:w="829" w:type="pct"/>
            <w:gridSpan w:val="3"/>
            <w:vMerge/>
            <w:tcBorders>
              <w:top w:val="nil"/>
              <w:left w:val="single" w:sz="8" w:space="0" w:color="auto"/>
              <w:bottom w:val="single" w:sz="8" w:space="0" w:color="auto"/>
              <w:right w:val="single" w:sz="8" w:space="0" w:color="auto"/>
            </w:tcBorders>
            <w:vAlign w:val="center"/>
            <w:hideMark/>
          </w:tcPr>
          <w:p w14:paraId="204E4236"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812" w:type="pct"/>
            <w:gridSpan w:val="3"/>
            <w:tcBorders>
              <w:top w:val="single" w:sz="8" w:space="0" w:color="auto"/>
              <w:left w:val="nil"/>
              <w:bottom w:val="single" w:sz="8" w:space="0" w:color="auto"/>
              <w:right w:val="single" w:sz="8" w:space="0" w:color="000000"/>
            </w:tcBorders>
            <w:shd w:val="clear" w:color="auto" w:fill="auto"/>
            <w:vAlign w:val="center"/>
            <w:hideMark/>
          </w:tcPr>
          <w:p w14:paraId="754EDA4B" w14:textId="137026D9" w:rsidR="001C33D2" w:rsidRPr="00C00B05" w:rsidRDefault="00AD6558" w:rsidP="00AD6558">
            <w:pPr>
              <w:spacing w:after="0" w:line="240" w:lineRule="auto"/>
              <w:jc w:val="center"/>
              <w:rPr>
                <w:rFonts w:ascii="Garamond" w:hAnsi="Garamond" w:cs="Arial"/>
                <w:b/>
                <w:bCs/>
                <w:color w:val="000000"/>
                <w:sz w:val="8"/>
                <w:szCs w:val="8"/>
                <w:lang w:eastAsia="sq-AL"/>
              </w:rPr>
            </w:pPr>
            <w:r>
              <w:rPr>
                <w:rFonts w:ascii="Garamond" w:hAnsi="Garamond" w:cs="Arial"/>
                <w:b/>
                <w:bCs/>
                <w:color w:val="000000"/>
                <w:sz w:val="8"/>
                <w:szCs w:val="8"/>
                <w:lang w:eastAsia="sq-AL"/>
              </w:rPr>
              <w:t>PBA 2021–2023 (</w:t>
            </w:r>
            <w:r w:rsidR="001C33D2" w:rsidRPr="00C00B05">
              <w:rPr>
                <w:rFonts w:ascii="Garamond" w:hAnsi="Garamond" w:cs="Arial"/>
                <w:b/>
                <w:bCs/>
                <w:color w:val="000000"/>
                <w:sz w:val="8"/>
                <w:szCs w:val="8"/>
                <w:lang w:eastAsia="sq-AL"/>
              </w:rPr>
              <w:t xml:space="preserve">në </w:t>
            </w:r>
            <w:r w:rsidRPr="00C00B05">
              <w:rPr>
                <w:rFonts w:ascii="Garamond" w:hAnsi="Garamond" w:cs="Arial"/>
                <w:b/>
                <w:bCs/>
                <w:color w:val="000000"/>
                <w:sz w:val="8"/>
                <w:szCs w:val="8"/>
                <w:lang w:eastAsia="sq-AL"/>
              </w:rPr>
              <w:t>lek</w:t>
            </w:r>
            <w:r w:rsidR="001C33D2" w:rsidRPr="00C00B05">
              <w:rPr>
                <w:rFonts w:ascii="Garamond" w:hAnsi="Garamond" w:cs="Arial"/>
                <w:b/>
                <w:bCs/>
                <w:color w:val="000000"/>
                <w:sz w:val="8"/>
                <w:szCs w:val="8"/>
                <w:lang w:eastAsia="sq-AL"/>
              </w:rPr>
              <w:t>)</w:t>
            </w:r>
          </w:p>
        </w:tc>
        <w:tc>
          <w:tcPr>
            <w:tcW w:w="690" w:type="pct"/>
            <w:gridSpan w:val="3"/>
            <w:tcBorders>
              <w:top w:val="single" w:sz="8" w:space="0" w:color="auto"/>
              <w:left w:val="nil"/>
              <w:bottom w:val="single" w:sz="8" w:space="0" w:color="auto"/>
              <w:right w:val="nil"/>
            </w:tcBorders>
            <w:shd w:val="clear" w:color="auto" w:fill="auto"/>
            <w:vAlign w:val="center"/>
            <w:hideMark/>
          </w:tcPr>
          <w:p w14:paraId="6D1976CA" w14:textId="286D3DF3" w:rsidR="001C33D2" w:rsidRPr="00C00B05" w:rsidRDefault="001C33D2" w:rsidP="00AD6558">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Financim i </w:t>
            </w:r>
            <w:r w:rsidR="00AD6558" w:rsidRPr="00C00B05">
              <w:rPr>
                <w:rFonts w:ascii="Garamond" w:hAnsi="Garamond" w:cs="Arial"/>
                <w:b/>
                <w:bCs/>
                <w:color w:val="000000"/>
                <w:sz w:val="8"/>
                <w:szCs w:val="8"/>
                <w:lang w:eastAsia="sq-AL"/>
              </w:rPr>
              <w:t xml:space="preserve">huaj </w:t>
            </w:r>
            <w:r w:rsidRPr="00C00B05">
              <w:rPr>
                <w:rFonts w:ascii="Garamond" w:hAnsi="Garamond" w:cs="Arial"/>
                <w:b/>
                <w:bCs/>
                <w:color w:val="000000"/>
                <w:sz w:val="8"/>
                <w:szCs w:val="8"/>
                <w:lang w:eastAsia="sq-AL"/>
              </w:rPr>
              <w:t>(në lek)</w:t>
            </w:r>
          </w:p>
        </w:tc>
        <w:tc>
          <w:tcPr>
            <w:tcW w:w="748"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EF13DB" w14:textId="21C17B91"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Buxheti 2024</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2026 (në lek)</w:t>
            </w:r>
          </w:p>
        </w:tc>
        <w:tc>
          <w:tcPr>
            <w:tcW w:w="248" w:type="pct"/>
            <w:vMerge/>
            <w:tcBorders>
              <w:top w:val="nil"/>
              <w:left w:val="single" w:sz="8" w:space="0" w:color="auto"/>
              <w:bottom w:val="single" w:sz="4" w:space="0" w:color="auto"/>
              <w:right w:val="single" w:sz="8" w:space="0" w:color="auto"/>
            </w:tcBorders>
            <w:vAlign w:val="center"/>
            <w:hideMark/>
          </w:tcPr>
          <w:p w14:paraId="62D95E65"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48" w:type="pct"/>
            <w:vMerge/>
            <w:tcBorders>
              <w:top w:val="nil"/>
              <w:left w:val="single" w:sz="8" w:space="0" w:color="auto"/>
              <w:bottom w:val="nil"/>
              <w:right w:val="single" w:sz="8" w:space="0" w:color="auto"/>
            </w:tcBorders>
            <w:vAlign w:val="center"/>
            <w:hideMark/>
          </w:tcPr>
          <w:p w14:paraId="48073E7A" w14:textId="77777777" w:rsidR="001C33D2" w:rsidRPr="00C00B05" w:rsidRDefault="001C33D2" w:rsidP="001C33D2">
            <w:pPr>
              <w:spacing w:after="0" w:line="240" w:lineRule="auto"/>
              <w:rPr>
                <w:rFonts w:ascii="Garamond" w:hAnsi="Garamond" w:cs="Arial"/>
                <w:b/>
                <w:bCs/>
                <w:color w:val="000000"/>
                <w:sz w:val="8"/>
                <w:szCs w:val="8"/>
                <w:lang w:eastAsia="sq-AL"/>
              </w:rPr>
            </w:pPr>
          </w:p>
        </w:tc>
      </w:tr>
      <w:tr w:rsidR="003469E1" w:rsidRPr="00C00B05" w14:paraId="7E63DF5E" w14:textId="77777777" w:rsidTr="001C33D2">
        <w:trPr>
          <w:trHeight w:val="162"/>
          <w:jc w:val="center"/>
        </w:trPr>
        <w:tc>
          <w:tcPr>
            <w:tcW w:w="499" w:type="pct"/>
            <w:vMerge/>
            <w:tcBorders>
              <w:top w:val="nil"/>
              <w:left w:val="single" w:sz="8" w:space="0" w:color="auto"/>
              <w:bottom w:val="single" w:sz="8" w:space="0" w:color="auto"/>
              <w:right w:val="single" w:sz="8" w:space="0" w:color="auto"/>
            </w:tcBorders>
            <w:vAlign w:val="center"/>
            <w:hideMark/>
          </w:tcPr>
          <w:p w14:paraId="3FFD5ADF"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55" w:type="pct"/>
            <w:vMerge/>
            <w:tcBorders>
              <w:top w:val="nil"/>
              <w:left w:val="single" w:sz="8" w:space="0" w:color="auto"/>
              <w:bottom w:val="single" w:sz="8" w:space="0" w:color="auto"/>
              <w:right w:val="single" w:sz="8" w:space="0" w:color="auto"/>
            </w:tcBorders>
            <w:vAlign w:val="center"/>
            <w:hideMark/>
          </w:tcPr>
          <w:p w14:paraId="759403E3"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72" w:type="pct"/>
            <w:vMerge/>
            <w:tcBorders>
              <w:top w:val="nil"/>
              <w:left w:val="single" w:sz="8" w:space="0" w:color="auto"/>
              <w:bottom w:val="single" w:sz="8" w:space="0" w:color="auto"/>
              <w:right w:val="single" w:sz="8" w:space="0" w:color="auto"/>
            </w:tcBorders>
            <w:vAlign w:val="center"/>
            <w:hideMark/>
          </w:tcPr>
          <w:p w14:paraId="4A66045D"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183" w:type="pct"/>
            <w:vMerge/>
            <w:tcBorders>
              <w:top w:val="nil"/>
              <w:left w:val="single" w:sz="8" w:space="0" w:color="auto"/>
              <w:bottom w:val="single" w:sz="8" w:space="0" w:color="auto"/>
              <w:right w:val="single" w:sz="8" w:space="0" w:color="auto"/>
            </w:tcBorders>
            <w:vAlign w:val="center"/>
            <w:hideMark/>
          </w:tcPr>
          <w:p w14:paraId="46C24903"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17" w:type="pct"/>
            <w:vMerge/>
            <w:tcBorders>
              <w:top w:val="nil"/>
              <w:left w:val="single" w:sz="8" w:space="0" w:color="auto"/>
              <w:bottom w:val="single" w:sz="8" w:space="0" w:color="auto"/>
              <w:right w:val="single" w:sz="8" w:space="0" w:color="auto"/>
            </w:tcBorders>
            <w:vAlign w:val="center"/>
            <w:hideMark/>
          </w:tcPr>
          <w:p w14:paraId="2677E124"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91" w:type="pct"/>
            <w:tcBorders>
              <w:top w:val="nil"/>
              <w:left w:val="nil"/>
              <w:bottom w:val="single" w:sz="8" w:space="0" w:color="auto"/>
              <w:right w:val="single" w:sz="8" w:space="0" w:color="auto"/>
            </w:tcBorders>
            <w:shd w:val="clear" w:color="000000" w:fill="FFFFFF"/>
            <w:vAlign w:val="center"/>
            <w:hideMark/>
          </w:tcPr>
          <w:p w14:paraId="6004EEE1"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48" w:type="pct"/>
            <w:tcBorders>
              <w:top w:val="nil"/>
              <w:left w:val="nil"/>
              <w:bottom w:val="single" w:sz="8" w:space="0" w:color="auto"/>
              <w:right w:val="single" w:sz="8" w:space="0" w:color="auto"/>
            </w:tcBorders>
            <w:shd w:val="clear" w:color="000000" w:fill="FFFFFF"/>
            <w:vAlign w:val="center"/>
            <w:hideMark/>
          </w:tcPr>
          <w:p w14:paraId="384D0E8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91" w:type="pct"/>
            <w:tcBorders>
              <w:top w:val="nil"/>
              <w:left w:val="nil"/>
              <w:bottom w:val="single" w:sz="8" w:space="0" w:color="auto"/>
              <w:right w:val="single" w:sz="8" w:space="0" w:color="auto"/>
            </w:tcBorders>
            <w:shd w:val="clear" w:color="000000" w:fill="FFFFFF"/>
            <w:vAlign w:val="center"/>
            <w:hideMark/>
          </w:tcPr>
          <w:p w14:paraId="1C46A3D1" w14:textId="77777777" w:rsidR="00AD6558"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Total </w:t>
            </w:r>
          </w:p>
          <w:p w14:paraId="7F33DE68" w14:textId="5D07514E" w:rsidR="001C33D2" w:rsidRPr="00C00B05" w:rsidRDefault="00AD6558"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Pr>
                <w:rFonts w:ascii="Garamond" w:hAnsi="Garamond" w:cs="Arial"/>
                <w:b/>
                <w:bCs/>
                <w:color w:val="000000"/>
                <w:sz w:val="8"/>
                <w:szCs w:val="8"/>
                <w:lang w:eastAsia="sq-AL"/>
              </w:rPr>
              <w:t>ja</w:t>
            </w:r>
          </w:p>
        </w:tc>
        <w:tc>
          <w:tcPr>
            <w:tcW w:w="291" w:type="pct"/>
            <w:tcBorders>
              <w:top w:val="nil"/>
              <w:left w:val="nil"/>
              <w:bottom w:val="single" w:sz="8" w:space="0" w:color="auto"/>
              <w:right w:val="nil"/>
            </w:tcBorders>
            <w:shd w:val="clear" w:color="auto" w:fill="auto"/>
            <w:vAlign w:val="center"/>
            <w:hideMark/>
          </w:tcPr>
          <w:p w14:paraId="03E83BE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31" w:type="pct"/>
            <w:tcBorders>
              <w:top w:val="nil"/>
              <w:left w:val="single" w:sz="8" w:space="0" w:color="auto"/>
              <w:bottom w:val="single" w:sz="8" w:space="0" w:color="auto"/>
              <w:right w:val="single" w:sz="8" w:space="0" w:color="auto"/>
            </w:tcBorders>
            <w:shd w:val="clear" w:color="auto" w:fill="auto"/>
            <w:vAlign w:val="center"/>
            <w:hideMark/>
          </w:tcPr>
          <w:p w14:paraId="7F4F247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91" w:type="pct"/>
            <w:tcBorders>
              <w:top w:val="nil"/>
              <w:left w:val="nil"/>
              <w:bottom w:val="single" w:sz="8" w:space="0" w:color="auto"/>
              <w:right w:val="single" w:sz="8" w:space="0" w:color="auto"/>
            </w:tcBorders>
            <w:shd w:val="clear" w:color="auto" w:fill="auto"/>
            <w:vAlign w:val="center"/>
            <w:hideMark/>
          </w:tcPr>
          <w:p w14:paraId="1A38079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BSH</w:t>
            </w:r>
          </w:p>
        </w:tc>
        <w:tc>
          <w:tcPr>
            <w:tcW w:w="195" w:type="pct"/>
            <w:tcBorders>
              <w:top w:val="nil"/>
              <w:left w:val="nil"/>
              <w:bottom w:val="single" w:sz="8" w:space="0" w:color="auto"/>
              <w:right w:val="nil"/>
            </w:tcBorders>
            <w:shd w:val="clear" w:color="auto" w:fill="auto"/>
            <w:vAlign w:val="center"/>
            <w:hideMark/>
          </w:tcPr>
          <w:p w14:paraId="7287CB3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48" w:type="pct"/>
            <w:tcBorders>
              <w:top w:val="nil"/>
              <w:left w:val="single" w:sz="8" w:space="0" w:color="auto"/>
              <w:bottom w:val="single" w:sz="8" w:space="0" w:color="auto"/>
              <w:right w:val="single" w:sz="8" w:space="0" w:color="auto"/>
            </w:tcBorders>
            <w:shd w:val="clear" w:color="auto" w:fill="auto"/>
            <w:vAlign w:val="center"/>
            <w:hideMark/>
          </w:tcPr>
          <w:p w14:paraId="5E8D343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48" w:type="pct"/>
            <w:tcBorders>
              <w:top w:val="nil"/>
              <w:left w:val="nil"/>
              <w:bottom w:val="single" w:sz="8" w:space="0" w:color="auto"/>
              <w:right w:val="single" w:sz="8" w:space="0" w:color="auto"/>
            </w:tcBorders>
            <w:shd w:val="clear" w:color="auto" w:fill="auto"/>
            <w:vAlign w:val="center"/>
            <w:hideMark/>
          </w:tcPr>
          <w:p w14:paraId="6A18CD1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FH</w:t>
            </w:r>
          </w:p>
        </w:tc>
        <w:tc>
          <w:tcPr>
            <w:tcW w:w="274" w:type="pct"/>
            <w:tcBorders>
              <w:top w:val="nil"/>
              <w:left w:val="nil"/>
              <w:bottom w:val="single" w:sz="8" w:space="0" w:color="auto"/>
              <w:right w:val="nil"/>
            </w:tcBorders>
            <w:shd w:val="clear" w:color="000000" w:fill="FFFFFF"/>
            <w:vAlign w:val="center"/>
            <w:hideMark/>
          </w:tcPr>
          <w:p w14:paraId="547FC9A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00" w:type="pct"/>
            <w:tcBorders>
              <w:top w:val="nil"/>
              <w:left w:val="single" w:sz="8" w:space="0" w:color="auto"/>
              <w:bottom w:val="single" w:sz="8" w:space="0" w:color="auto"/>
              <w:right w:val="single" w:sz="8" w:space="0" w:color="auto"/>
            </w:tcBorders>
            <w:shd w:val="clear" w:color="000000" w:fill="FFFFFF"/>
            <w:vAlign w:val="center"/>
            <w:hideMark/>
          </w:tcPr>
          <w:p w14:paraId="456832F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74" w:type="pct"/>
            <w:tcBorders>
              <w:top w:val="nil"/>
              <w:left w:val="nil"/>
              <w:bottom w:val="single" w:sz="8" w:space="0" w:color="auto"/>
              <w:right w:val="single" w:sz="8" w:space="0" w:color="auto"/>
            </w:tcBorders>
            <w:shd w:val="clear" w:color="000000" w:fill="FFFFFF"/>
            <w:vAlign w:val="center"/>
            <w:hideMark/>
          </w:tcPr>
          <w:p w14:paraId="4978B82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BSH</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373E6CE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70E438C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w:t>
            </w:r>
          </w:p>
        </w:tc>
      </w:tr>
      <w:tr w:rsidR="003469E1" w:rsidRPr="00C00B05" w14:paraId="28DAFF0D"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587D23B1"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Goditja e veprimtarive kriminale në fushën e narkotikëve</w:t>
            </w:r>
          </w:p>
        </w:tc>
        <w:tc>
          <w:tcPr>
            <w:tcW w:w="255" w:type="pct"/>
            <w:tcBorders>
              <w:top w:val="nil"/>
              <w:left w:val="nil"/>
              <w:bottom w:val="single" w:sz="4" w:space="0" w:color="auto"/>
              <w:right w:val="single" w:sz="4" w:space="0" w:color="auto"/>
            </w:tcBorders>
            <w:shd w:val="clear" w:color="auto" w:fill="auto"/>
            <w:vAlign w:val="center"/>
            <w:hideMark/>
          </w:tcPr>
          <w:p w14:paraId="53CF119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r w:rsidRPr="00C00B05">
              <w:rPr>
                <w:rFonts w:ascii="Garamond" w:hAnsi="Garamond" w:cs="Arial"/>
                <w:color w:val="000000"/>
                <w:sz w:val="8"/>
                <w:szCs w:val="8"/>
                <w:lang w:eastAsia="sq-AL"/>
              </w:rPr>
              <w:br/>
              <w:t>MSHMS</w:t>
            </w:r>
          </w:p>
        </w:tc>
        <w:tc>
          <w:tcPr>
            <w:tcW w:w="272" w:type="pct"/>
            <w:tcBorders>
              <w:top w:val="nil"/>
              <w:left w:val="nil"/>
              <w:bottom w:val="single" w:sz="4" w:space="0" w:color="auto"/>
              <w:right w:val="single" w:sz="4" w:space="0" w:color="auto"/>
            </w:tcBorders>
            <w:shd w:val="clear" w:color="auto" w:fill="auto"/>
            <w:vAlign w:val="center"/>
            <w:hideMark/>
          </w:tcPr>
          <w:p w14:paraId="49E2DB5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PP</w:t>
            </w:r>
            <w:r w:rsidRPr="00C00B05">
              <w:rPr>
                <w:rFonts w:ascii="Garamond" w:hAnsi="Garamond" w:cs="Arial"/>
                <w:color w:val="000000"/>
                <w:sz w:val="8"/>
                <w:szCs w:val="8"/>
                <w:lang w:eastAsia="sq-AL"/>
              </w:rPr>
              <w:br/>
              <w:t>PU</w:t>
            </w:r>
            <w:r w:rsidRPr="00C00B05">
              <w:rPr>
                <w:rFonts w:ascii="Garamond" w:hAnsi="Garamond" w:cs="Arial"/>
                <w:color w:val="000000"/>
                <w:sz w:val="8"/>
                <w:szCs w:val="8"/>
                <w:lang w:eastAsia="sq-AL"/>
              </w:rPr>
              <w:br/>
              <w:t>AISM</w:t>
            </w:r>
            <w:r w:rsidRPr="00C00B05">
              <w:rPr>
                <w:rFonts w:ascii="Garamond" w:hAnsi="Garamond" w:cs="Arial"/>
                <w:color w:val="000000"/>
                <w:sz w:val="8"/>
                <w:szCs w:val="8"/>
                <w:lang w:eastAsia="sq-AL"/>
              </w:rPr>
              <w:br/>
              <w:t>SHISH</w:t>
            </w:r>
            <w:r w:rsidRPr="00C00B05">
              <w:rPr>
                <w:rFonts w:ascii="Garamond" w:hAnsi="Garamond" w:cs="Arial"/>
                <w:color w:val="000000"/>
                <w:sz w:val="8"/>
                <w:szCs w:val="8"/>
                <w:lang w:eastAsia="sq-AL"/>
              </w:rPr>
              <w:br/>
              <w:t xml:space="preserve">Doganat </w:t>
            </w:r>
            <w:r w:rsidRPr="00C00B05">
              <w:rPr>
                <w:rFonts w:ascii="Garamond" w:hAnsi="Garamond" w:cs="Arial"/>
                <w:color w:val="000000"/>
                <w:sz w:val="8"/>
                <w:szCs w:val="8"/>
                <w:lang w:eastAsia="sq-AL"/>
              </w:rPr>
              <w:br/>
              <w:t>AISM</w:t>
            </w:r>
            <w:r w:rsidRPr="00C00B05">
              <w:rPr>
                <w:rFonts w:ascii="Garamond" w:hAnsi="Garamond" w:cs="Arial"/>
                <w:color w:val="000000"/>
                <w:sz w:val="8"/>
                <w:szCs w:val="8"/>
                <w:lang w:eastAsia="sq-AL"/>
              </w:rPr>
              <w:br/>
              <w:t>GdF/Projekti mbështetur nga BE</w:t>
            </w:r>
          </w:p>
        </w:tc>
        <w:tc>
          <w:tcPr>
            <w:tcW w:w="183" w:type="pct"/>
            <w:tcBorders>
              <w:top w:val="nil"/>
              <w:left w:val="nil"/>
              <w:bottom w:val="single" w:sz="4" w:space="0" w:color="auto"/>
              <w:right w:val="single" w:sz="4" w:space="0" w:color="auto"/>
            </w:tcBorders>
            <w:shd w:val="clear" w:color="auto" w:fill="auto"/>
            <w:vAlign w:val="center"/>
            <w:hideMark/>
          </w:tcPr>
          <w:p w14:paraId="1F04B03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11E9A04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4AB76DC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3,974,961,600</w:t>
            </w:r>
          </w:p>
        </w:tc>
        <w:tc>
          <w:tcPr>
            <w:tcW w:w="248" w:type="pct"/>
            <w:tcBorders>
              <w:top w:val="nil"/>
              <w:left w:val="nil"/>
              <w:bottom w:val="single" w:sz="4" w:space="0" w:color="auto"/>
              <w:right w:val="single" w:sz="4" w:space="0" w:color="auto"/>
            </w:tcBorders>
            <w:shd w:val="clear" w:color="auto" w:fill="auto"/>
            <w:vAlign w:val="center"/>
            <w:hideMark/>
          </w:tcPr>
          <w:p w14:paraId="79FB7A4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3F8DFF5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3,974,961,600</w:t>
            </w:r>
          </w:p>
        </w:tc>
        <w:tc>
          <w:tcPr>
            <w:tcW w:w="291" w:type="pct"/>
            <w:tcBorders>
              <w:top w:val="nil"/>
              <w:left w:val="nil"/>
              <w:bottom w:val="single" w:sz="4" w:space="0" w:color="auto"/>
              <w:right w:val="single" w:sz="4" w:space="0" w:color="auto"/>
            </w:tcBorders>
            <w:shd w:val="clear" w:color="auto" w:fill="auto"/>
            <w:vAlign w:val="center"/>
            <w:hideMark/>
          </w:tcPr>
          <w:p w14:paraId="45893320"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2,385,403,600</w:t>
            </w:r>
          </w:p>
        </w:tc>
        <w:tc>
          <w:tcPr>
            <w:tcW w:w="231" w:type="pct"/>
            <w:tcBorders>
              <w:top w:val="nil"/>
              <w:left w:val="nil"/>
              <w:bottom w:val="single" w:sz="4" w:space="0" w:color="auto"/>
              <w:right w:val="single" w:sz="4" w:space="0" w:color="auto"/>
            </w:tcBorders>
            <w:shd w:val="clear" w:color="auto" w:fill="auto"/>
            <w:vAlign w:val="center"/>
            <w:hideMark/>
          </w:tcPr>
          <w:p w14:paraId="3B7B24E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7E434FF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2,385,403,600</w:t>
            </w:r>
          </w:p>
        </w:tc>
        <w:tc>
          <w:tcPr>
            <w:tcW w:w="195" w:type="pct"/>
            <w:tcBorders>
              <w:top w:val="nil"/>
              <w:left w:val="nil"/>
              <w:bottom w:val="single" w:sz="4" w:space="0" w:color="auto"/>
              <w:right w:val="single" w:sz="4" w:space="0" w:color="auto"/>
            </w:tcBorders>
            <w:shd w:val="clear" w:color="auto" w:fill="auto"/>
            <w:vAlign w:val="center"/>
            <w:hideMark/>
          </w:tcPr>
          <w:p w14:paraId="775F8A5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274B6D7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13B284A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4297FD7E"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1,589,558,000</w:t>
            </w:r>
          </w:p>
        </w:tc>
        <w:tc>
          <w:tcPr>
            <w:tcW w:w="200" w:type="pct"/>
            <w:tcBorders>
              <w:top w:val="nil"/>
              <w:left w:val="nil"/>
              <w:bottom w:val="single" w:sz="4" w:space="0" w:color="auto"/>
              <w:right w:val="single" w:sz="4" w:space="0" w:color="auto"/>
            </w:tcBorders>
            <w:shd w:val="clear" w:color="auto" w:fill="auto"/>
            <w:vAlign w:val="center"/>
            <w:hideMark/>
          </w:tcPr>
          <w:p w14:paraId="5BE4AA2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6E60A32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1,589,558,000</w:t>
            </w:r>
          </w:p>
        </w:tc>
        <w:tc>
          <w:tcPr>
            <w:tcW w:w="248" w:type="pct"/>
            <w:tcBorders>
              <w:top w:val="nil"/>
              <w:left w:val="nil"/>
              <w:bottom w:val="single" w:sz="4" w:space="0" w:color="auto"/>
              <w:right w:val="single" w:sz="4" w:space="0" w:color="auto"/>
            </w:tcBorders>
            <w:shd w:val="clear" w:color="auto" w:fill="auto"/>
            <w:vAlign w:val="center"/>
            <w:hideMark/>
          </w:tcPr>
          <w:p w14:paraId="0C5F510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3FB549B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31,799,693</w:t>
            </w:r>
          </w:p>
        </w:tc>
      </w:tr>
      <w:tr w:rsidR="003469E1" w:rsidRPr="00C00B05" w14:paraId="4D596569"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74776751"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Goditja e trafiqeve të paligjshme</w:t>
            </w:r>
          </w:p>
        </w:tc>
        <w:tc>
          <w:tcPr>
            <w:tcW w:w="255" w:type="pct"/>
            <w:tcBorders>
              <w:top w:val="nil"/>
              <w:left w:val="nil"/>
              <w:bottom w:val="single" w:sz="4" w:space="0" w:color="auto"/>
              <w:right w:val="single" w:sz="4" w:space="0" w:color="auto"/>
            </w:tcBorders>
            <w:shd w:val="clear" w:color="auto" w:fill="auto"/>
            <w:vAlign w:val="center"/>
            <w:hideMark/>
          </w:tcPr>
          <w:p w14:paraId="23C3873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MB</w:t>
            </w:r>
            <w:r w:rsidRPr="00C00B05">
              <w:rPr>
                <w:rFonts w:ascii="Garamond" w:hAnsi="Garamond" w:cs="Arial"/>
                <w:color w:val="000000"/>
                <w:sz w:val="8"/>
                <w:szCs w:val="8"/>
                <w:lang w:eastAsia="sq-AL"/>
              </w:rPr>
              <w:br/>
              <w:t>Policia e Shtetit</w:t>
            </w:r>
            <w:r w:rsidRPr="00C00B05">
              <w:rPr>
                <w:rFonts w:ascii="Garamond" w:hAnsi="Garamond" w:cs="Arial"/>
                <w:color w:val="000000"/>
                <w:sz w:val="8"/>
                <w:szCs w:val="8"/>
                <w:lang w:eastAsia="sq-AL"/>
              </w:rPr>
              <w:br/>
              <w:t>MK/IKRKT</w:t>
            </w:r>
          </w:p>
        </w:tc>
        <w:tc>
          <w:tcPr>
            <w:tcW w:w="272" w:type="pct"/>
            <w:tcBorders>
              <w:top w:val="nil"/>
              <w:left w:val="nil"/>
              <w:bottom w:val="single" w:sz="4" w:space="0" w:color="auto"/>
              <w:right w:val="single" w:sz="4" w:space="0" w:color="auto"/>
            </w:tcBorders>
            <w:shd w:val="clear" w:color="auto" w:fill="auto"/>
            <w:vAlign w:val="center"/>
            <w:hideMark/>
          </w:tcPr>
          <w:p w14:paraId="1F26F4F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MK/IKRTK</w:t>
            </w:r>
            <w:r w:rsidRPr="00C00B05">
              <w:rPr>
                <w:rFonts w:ascii="Garamond" w:hAnsi="Garamond" w:cs="Arial"/>
                <w:color w:val="000000"/>
                <w:sz w:val="8"/>
                <w:szCs w:val="8"/>
                <w:lang w:eastAsia="sq-AL"/>
              </w:rPr>
              <w:br/>
              <w:t>AISM</w:t>
            </w:r>
            <w:r w:rsidRPr="00C00B05">
              <w:rPr>
                <w:rFonts w:ascii="Garamond" w:hAnsi="Garamond" w:cs="Arial"/>
                <w:color w:val="000000"/>
                <w:sz w:val="8"/>
                <w:szCs w:val="8"/>
                <w:lang w:eastAsia="sq-AL"/>
              </w:rPr>
              <w:br/>
              <w:t>PU</w:t>
            </w:r>
            <w:r w:rsidRPr="00C00B05">
              <w:rPr>
                <w:rFonts w:ascii="Garamond" w:hAnsi="Garamond" w:cs="Arial"/>
                <w:color w:val="000000"/>
                <w:sz w:val="8"/>
                <w:szCs w:val="8"/>
                <w:lang w:eastAsia="sq-AL"/>
              </w:rPr>
              <w:br/>
              <w:t>SHISH</w:t>
            </w:r>
            <w:r w:rsidRPr="00C00B05">
              <w:rPr>
                <w:rFonts w:ascii="Garamond" w:hAnsi="Garamond" w:cs="Arial"/>
                <w:color w:val="000000"/>
                <w:sz w:val="8"/>
                <w:szCs w:val="8"/>
                <w:lang w:eastAsia="sq-AL"/>
              </w:rPr>
              <w:br/>
              <w:t xml:space="preserve">Doganat </w:t>
            </w:r>
          </w:p>
        </w:tc>
        <w:tc>
          <w:tcPr>
            <w:tcW w:w="183" w:type="pct"/>
            <w:tcBorders>
              <w:top w:val="nil"/>
              <w:left w:val="nil"/>
              <w:bottom w:val="single" w:sz="4" w:space="0" w:color="auto"/>
              <w:right w:val="single" w:sz="4" w:space="0" w:color="auto"/>
            </w:tcBorders>
            <w:shd w:val="clear" w:color="auto" w:fill="auto"/>
            <w:vAlign w:val="center"/>
            <w:hideMark/>
          </w:tcPr>
          <w:p w14:paraId="3490731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249CC8A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2DCB3D9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3,460,745,000</w:t>
            </w:r>
          </w:p>
        </w:tc>
        <w:tc>
          <w:tcPr>
            <w:tcW w:w="248" w:type="pct"/>
            <w:tcBorders>
              <w:top w:val="nil"/>
              <w:left w:val="nil"/>
              <w:bottom w:val="single" w:sz="4" w:space="0" w:color="auto"/>
              <w:right w:val="single" w:sz="4" w:space="0" w:color="auto"/>
            </w:tcBorders>
            <w:shd w:val="clear" w:color="auto" w:fill="auto"/>
            <w:vAlign w:val="center"/>
            <w:hideMark/>
          </w:tcPr>
          <w:p w14:paraId="69075C5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5A6D76A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3,460,745,000</w:t>
            </w:r>
          </w:p>
        </w:tc>
        <w:tc>
          <w:tcPr>
            <w:tcW w:w="291" w:type="pct"/>
            <w:tcBorders>
              <w:top w:val="nil"/>
              <w:left w:val="nil"/>
              <w:bottom w:val="single" w:sz="4" w:space="0" w:color="auto"/>
              <w:right w:val="single" w:sz="4" w:space="0" w:color="auto"/>
            </w:tcBorders>
            <w:shd w:val="clear" w:color="auto" w:fill="auto"/>
            <w:vAlign w:val="center"/>
            <w:hideMark/>
          </w:tcPr>
          <w:p w14:paraId="346EB03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2,072,055,000</w:t>
            </w:r>
          </w:p>
        </w:tc>
        <w:tc>
          <w:tcPr>
            <w:tcW w:w="231" w:type="pct"/>
            <w:tcBorders>
              <w:top w:val="nil"/>
              <w:left w:val="nil"/>
              <w:bottom w:val="single" w:sz="4" w:space="0" w:color="auto"/>
              <w:right w:val="single" w:sz="4" w:space="0" w:color="auto"/>
            </w:tcBorders>
            <w:shd w:val="clear" w:color="auto" w:fill="auto"/>
            <w:vAlign w:val="center"/>
            <w:hideMark/>
          </w:tcPr>
          <w:p w14:paraId="156B71B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55F57E3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2,072,055,000</w:t>
            </w:r>
          </w:p>
        </w:tc>
        <w:tc>
          <w:tcPr>
            <w:tcW w:w="195" w:type="pct"/>
            <w:tcBorders>
              <w:top w:val="nil"/>
              <w:left w:val="nil"/>
              <w:bottom w:val="single" w:sz="4" w:space="0" w:color="auto"/>
              <w:right w:val="single" w:sz="4" w:space="0" w:color="auto"/>
            </w:tcBorders>
            <w:shd w:val="clear" w:color="auto" w:fill="auto"/>
            <w:vAlign w:val="center"/>
            <w:hideMark/>
          </w:tcPr>
          <w:p w14:paraId="45F8324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5DAD213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55DFEB8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0A5BB53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1,388,690,000</w:t>
            </w:r>
          </w:p>
        </w:tc>
        <w:tc>
          <w:tcPr>
            <w:tcW w:w="200" w:type="pct"/>
            <w:tcBorders>
              <w:top w:val="nil"/>
              <w:left w:val="nil"/>
              <w:bottom w:val="single" w:sz="4" w:space="0" w:color="auto"/>
              <w:right w:val="single" w:sz="4" w:space="0" w:color="auto"/>
            </w:tcBorders>
            <w:shd w:val="clear" w:color="auto" w:fill="auto"/>
            <w:vAlign w:val="center"/>
            <w:hideMark/>
          </w:tcPr>
          <w:p w14:paraId="7B4405FF"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7BA713F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1,388,690,000</w:t>
            </w:r>
          </w:p>
        </w:tc>
        <w:tc>
          <w:tcPr>
            <w:tcW w:w="248" w:type="pct"/>
            <w:tcBorders>
              <w:top w:val="nil"/>
              <w:left w:val="nil"/>
              <w:bottom w:val="single" w:sz="4" w:space="0" w:color="auto"/>
              <w:right w:val="single" w:sz="4" w:space="0" w:color="auto"/>
            </w:tcBorders>
            <w:shd w:val="clear" w:color="auto" w:fill="auto"/>
            <w:vAlign w:val="center"/>
            <w:hideMark/>
          </w:tcPr>
          <w:p w14:paraId="53B63FE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11BE51E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27,685,960</w:t>
            </w:r>
          </w:p>
        </w:tc>
      </w:tr>
      <w:tr w:rsidR="003469E1" w:rsidRPr="00C00B05" w14:paraId="34F9BEF2"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79943A18"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Goditja e krimit ekonomik dhe pastrimit të parave</w:t>
            </w:r>
          </w:p>
        </w:tc>
        <w:tc>
          <w:tcPr>
            <w:tcW w:w="255" w:type="pct"/>
            <w:tcBorders>
              <w:top w:val="nil"/>
              <w:left w:val="nil"/>
              <w:bottom w:val="single" w:sz="4" w:space="0" w:color="auto"/>
              <w:right w:val="single" w:sz="4" w:space="0" w:color="auto"/>
            </w:tcBorders>
            <w:shd w:val="clear" w:color="auto" w:fill="auto"/>
            <w:vAlign w:val="center"/>
            <w:hideMark/>
          </w:tcPr>
          <w:p w14:paraId="4685997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r w:rsidRPr="00C00B05">
              <w:rPr>
                <w:rFonts w:ascii="Garamond" w:hAnsi="Garamond" w:cs="Arial"/>
                <w:color w:val="000000"/>
                <w:sz w:val="8"/>
                <w:szCs w:val="8"/>
                <w:lang w:eastAsia="sq-AL"/>
              </w:rPr>
              <w:br/>
              <w:t>AAPSK</w:t>
            </w:r>
          </w:p>
        </w:tc>
        <w:tc>
          <w:tcPr>
            <w:tcW w:w="272" w:type="pct"/>
            <w:tcBorders>
              <w:top w:val="nil"/>
              <w:left w:val="nil"/>
              <w:bottom w:val="single" w:sz="4" w:space="0" w:color="auto"/>
              <w:right w:val="single" w:sz="4" w:space="0" w:color="auto"/>
            </w:tcBorders>
            <w:shd w:val="clear" w:color="auto" w:fill="auto"/>
            <w:vAlign w:val="center"/>
            <w:hideMark/>
          </w:tcPr>
          <w:p w14:paraId="0E5D2FB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SHISH</w:t>
            </w:r>
            <w:r w:rsidRPr="00C00B05">
              <w:rPr>
                <w:rFonts w:ascii="Garamond" w:hAnsi="Garamond" w:cs="Arial"/>
                <w:color w:val="000000"/>
                <w:sz w:val="8"/>
                <w:szCs w:val="8"/>
                <w:lang w:eastAsia="sq-AL"/>
              </w:rPr>
              <w:br/>
              <w:t>DPT</w:t>
            </w:r>
            <w:r w:rsidRPr="00C00B05">
              <w:rPr>
                <w:rFonts w:ascii="Garamond" w:hAnsi="Garamond" w:cs="Arial"/>
                <w:color w:val="000000"/>
                <w:sz w:val="8"/>
                <w:szCs w:val="8"/>
                <w:lang w:eastAsia="sq-AL"/>
              </w:rPr>
              <w:br/>
              <w:t>DPD</w:t>
            </w:r>
            <w:r w:rsidRPr="00C00B05">
              <w:rPr>
                <w:rFonts w:ascii="Garamond" w:hAnsi="Garamond" w:cs="Arial"/>
                <w:color w:val="000000"/>
                <w:sz w:val="8"/>
                <w:szCs w:val="8"/>
                <w:lang w:eastAsia="sq-AL"/>
              </w:rPr>
              <w:br/>
              <w:t>DPPPP</w:t>
            </w:r>
            <w:r w:rsidRPr="00C00B05">
              <w:rPr>
                <w:rFonts w:ascii="Garamond" w:hAnsi="Garamond" w:cs="Arial"/>
                <w:color w:val="000000"/>
                <w:sz w:val="8"/>
                <w:szCs w:val="8"/>
                <w:lang w:eastAsia="sq-AL"/>
              </w:rPr>
              <w:br/>
              <w:t>AMF</w:t>
            </w:r>
            <w:r w:rsidRPr="00C00B05">
              <w:rPr>
                <w:rFonts w:ascii="Garamond" w:hAnsi="Garamond" w:cs="Arial"/>
                <w:color w:val="000000"/>
                <w:sz w:val="8"/>
                <w:szCs w:val="8"/>
                <w:lang w:eastAsia="sq-AL"/>
              </w:rPr>
              <w:br/>
              <w:t>AISM</w:t>
            </w:r>
            <w:r w:rsidRPr="00C00B05">
              <w:rPr>
                <w:rFonts w:ascii="Garamond" w:hAnsi="Garamond" w:cs="Arial"/>
                <w:color w:val="000000"/>
                <w:sz w:val="8"/>
                <w:szCs w:val="8"/>
                <w:lang w:eastAsia="sq-AL"/>
              </w:rPr>
              <w:br/>
              <w:t>BSH</w:t>
            </w:r>
            <w:r w:rsidRPr="00C00B05">
              <w:rPr>
                <w:rFonts w:ascii="Garamond" w:hAnsi="Garamond" w:cs="Arial"/>
                <w:color w:val="000000"/>
                <w:sz w:val="8"/>
                <w:szCs w:val="8"/>
                <w:lang w:eastAsia="sq-AL"/>
              </w:rPr>
              <w:br/>
              <w:t>QKB</w:t>
            </w:r>
            <w:r w:rsidRPr="00C00B05">
              <w:rPr>
                <w:rFonts w:ascii="Garamond" w:hAnsi="Garamond" w:cs="Arial"/>
                <w:color w:val="000000"/>
                <w:sz w:val="8"/>
                <w:szCs w:val="8"/>
                <w:lang w:eastAsia="sq-AL"/>
              </w:rPr>
              <w:br/>
              <w:t>DHKA</w:t>
            </w:r>
            <w:r w:rsidRPr="00C00B05">
              <w:rPr>
                <w:rFonts w:ascii="Garamond" w:hAnsi="Garamond" w:cs="Arial"/>
                <w:color w:val="000000"/>
                <w:sz w:val="8"/>
                <w:szCs w:val="8"/>
                <w:lang w:eastAsia="sq-AL"/>
              </w:rPr>
              <w:br/>
              <w:t>PU</w:t>
            </w:r>
            <w:r w:rsidRPr="00C00B05">
              <w:rPr>
                <w:rFonts w:ascii="Garamond" w:hAnsi="Garamond" w:cs="Arial"/>
                <w:color w:val="000000"/>
                <w:sz w:val="8"/>
                <w:szCs w:val="8"/>
                <w:lang w:eastAsia="sq-AL"/>
              </w:rPr>
              <w:br/>
              <w:t>PP</w:t>
            </w:r>
          </w:p>
        </w:tc>
        <w:tc>
          <w:tcPr>
            <w:tcW w:w="183" w:type="pct"/>
            <w:tcBorders>
              <w:top w:val="nil"/>
              <w:left w:val="nil"/>
              <w:bottom w:val="single" w:sz="4" w:space="0" w:color="auto"/>
              <w:right w:val="single" w:sz="4" w:space="0" w:color="auto"/>
            </w:tcBorders>
            <w:shd w:val="clear" w:color="auto" w:fill="auto"/>
            <w:vAlign w:val="center"/>
            <w:hideMark/>
          </w:tcPr>
          <w:p w14:paraId="27FB5B6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70EDC6B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6CEE68C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4,567,750,000</w:t>
            </w:r>
          </w:p>
        </w:tc>
        <w:tc>
          <w:tcPr>
            <w:tcW w:w="248" w:type="pct"/>
            <w:tcBorders>
              <w:top w:val="nil"/>
              <w:left w:val="nil"/>
              <w:bottom w:val="single" w:sz="4" w:space="0" w:color="auto"/>
              <w:right w:val="single" w:sz="4" w:space="0" w:color="auto"/>
            </w:tcBorders>
            <w:shd w:val="clear" w:color="auto" w:fill="auto"/>
            <w:vAlign w:val="center"/>
            <w:hideMark/>
          </w:tcPr>
          <w:p w14:paraId="11374B0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11461B3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4,567,750,000</w:t>
            </w:r>
          </w:p>
        </w:tc>
        <w:tc>
          <w:tcPr>
            <w:tcW w:w="291" w:type="pct"/>
            <w:tcBorders>
              <w:top w:val="nil"/>
              <w:left w:val="nil"/>
              <w:bottom w:val="single" w:sz="4" w:space="0" w:color="auto"/>
              <w:right w:val="single" w:sz="4" w:space="0" w:color="auto"/>
            </w:tcBorders>
            <w:shd w:val="clear" w:color="auto" w:fill="auto"/>
            <w:vAlign w:val="center"/>
            <w:hideMark/>
          </w:tcPr>
          <w:p w14:paraId="498E03D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2,269,670,000</w:t>
            </w:r>
          </w:p>
        </w:tc>
        <w:tc>
          <w:tcPr>
            <w:tcW w:w="231" w:type="pct"/>
            <w:tcBorders>
              <w:top w:val="nil"/>
              <w:left w:val="nil"/>
              <w:bottom w:val="single" w:sz="4" w:space="0" w:color="auto"/>
              <w:right w:val="single" w:sz="4" w:space="0" w:color="auto"/>
            </w:tcBorders>
            <w:shd w:val="clear" w:color="auto" w:fill="auto"/>
            <w:vAlign w:val="center"/>
            <w:hideMark/>
          </w:tcPr>
          <w:p w14:paraId="6836FFB0"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20FBEAF1"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2,269,670,000</w:t>
            </w:r>
          </w:p>
        </w:tc>
        <w:tc>
          <w:tcPr>
            <w:tcW w:w="195" w:type="pct"/>
            <w:tcBorders>
              <w:top w:val="nil"/>
              <w:left w:val="nil"/>
              <w:bottom w:val="single" w:sz="4" w:space="0" w:color="auto"/>
              <w:right w:val="single" w:sz="4" w:space="0" w:color="auto"/>
            </w:tcBorders>
            <w:shd w:val="clear" w:color="auto" w:fill="auto"/>
            <w:vAlign w:val="center"/>
            <w:hideMark/>
          </w:tcPr>
          <w:p w14:paraId="7B70D78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3308FD7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7AF039F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6CEC5EA4"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1,495,080,000</w:t>
            </w:r>
          </w:p>
        </w:tc>
        <w:tc>
          <w:tcPr>
            <w:tcW w:w="200" w:type="pct"/>
            <w:tcBorders>
              <w:top w:val="nil"/>
              <w:left w:val="nil"/>
              <w:bottom w:val="single" w:sz="4" w:space="0" w:color="auto"/>
              <w:right w:val="single" w:sz="4" w:space="0" w:color="auto"/>
            </w:tcBorders>
            <w:shd w:val="clear" w:color="auto" w:fill="auto"/>
            <w:vAlign w:val="center"/>
            <w:hideMark/>
          </w:tcPr>
          <w:p w14:paraId="42F7B67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3420851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1,495,080,000</w:t>
            </w:r>
          </w:p>
        </w:tc>
        <w:tc>
          <w:tcPr>
            <w:tcW w:w="248" w:type="pct"/>
            <w:tcBorders>
              <w:top w:val="nil"/>
              <w:left w:val="nil"/>
              <w:bottom w:val="single" w:sz="4" w:space="0" w:color="auto"/>
              <w:right w:val="single" w:sz="4" w:space="0" w:color="auto"/>
            </w:tcBorders>
            <w:shd w:val="clear" w:color="auto" w:fill="auto"/>
            <w:vAlign w:val="center"/>
            <w:hideMark/>
          </w:tcPr>
          <w:p w14:paraId="5E9EBF9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-803,000,000</w:t>
            </w:r>
          </w:p>
        </w:tc>
        <w:tc>
          <w:tcPr>
            <w:tcW w:w="248" w:type="pct"/>
            <w:tcBorders>
              <w:top w:val="nil"/>
              <w:left w:val="nil"/>
              <w:bottom w:val="single" w:sz="4" w:space="0" w:color="auto"/>
              <w:right w:val="single" w:sz="8" w:space="0" w:color="auto"/>
            </w:tcBorders>
            <w:shd w:val="clear" w:color="auto" w:fill="auto"/>
            <w:noWrap/>
            <w:vAlign w:val="center"/>
            <w:hideMark/>
          </w:tcPr>
          <w:p w14:paraId="0B28BD7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36,542,000</w:t>
            </w:r>
          </w:p>
        </w:tc>
      </w:tr>
      <w:tr w:rsidR="003469E1" w:rsidRPr="00C00B05" w14:paraId="2D0095AB"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6C1F2AA5"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Hetimi, ndjekja penale dhe dënimi i drejtuesve dhe anëtarëve të strukturave kriminale</w:t>
            </w:r>
          </w:p>
        </w:tc>
        <w:tc>
          <w:tcPr>
            <w:tcW w:w="255" w:type="pct"/>
            <w:tcBorders>
              <w:top w:val="nil"/>
              <w:left w:val="nil"/>
              <w:bottom w:val="single" w:sz="4" w:space="0" w:color="auto"/>
              <w:right w:val="single" w:sz="4" w:space="0" w:color="auto"/>
            </w:tcBorders>
            <w:shd w:val="clear" w:color="auto" w:fill="auto"/>
            <w:vAlign w:val="center"/>
            <w:hideMark/>
          </w:tcPr>
          <w:p w14:paraId="02B3E8E4"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r w:rsidRPr="00C00B05">
              <w:rPr>
                <w:rFonts w:ascii="Garamond" w:hAnsi="Garamond" w:cs="Arial"/>
                <w:color w:val="000000"/>
                <w:sz w:val="8"/>
                <w:szCs w:val="8"/>
                <w:lang w:eastAsia="sq-AL"/>
              </w:rPr>
              <w:br/>
              <w:t>Ministria e Brendshme;</w:t>
            </w:r>
            <w:r w:rsidRPr="00C00B05">
              <w:rPr>
                <w:rFonts w:ascii="Garamond" w:hAnsi="Garamond" w:cs="Arial"/>
                <w:color w:val="000000"/>
                <w:sz w:val="8"/>
                <w:szCs w:val="8"/>
                <w:lang w:eastAsia="sq-AL"/>
              </w:rPr>
              <w:br/>
              <w:t>Drejtoria e Përgjithshme e Burgjeve</w:t>
            </w:r>
          </w:p>
        </w:tc>
        <w:tc>
          <w:tcPr>
            <w:tcW w:w="272" w:type="pct"/>
            <w:tcBorders>
              <w:top w:val="nil"/>
              <w:left w:val="nil"/>
              <w:bottom w:val="single" w:sz="4" w:space="0" w:color="auto"/>
              <w:right w:val="single" w:sz="4" w:space="0" w:color="auto"/>
            </w:tcBorders>
            <w:shd w:val="clear" w:color="auto" w:fill="auto"/>
            <w:vAlign w:val="center"/>
            <w:hideMark/>
          </w:tcPr>
          <w:p w14:paraId="4AFA2A80"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IEVP</w:t>
            </w:r>
            <w:r w:rsidRPr="00C00B05">
              <w:rPr>
                <w:rFonts w:ascii="Garamond" w:hAnsi="Garamond" w:cs="Arial"/>
                <w:color w:val="000000"/>
                <w:sz w:val="8"/>
                <w:szCs w:val="8"/>
                <w:lang w:eastAsia="sq-AL"/>
              </w:rPr>
              <w:br/>
              <w:t>PP</w:t>
            </w:r>
            <w:r w:rsidRPr="00C00B05">
              <w:rPr>
                <w:rFonts w:ascii="Garamond" w:hAnsi="Garamond" w:cs="Arial"/>
                <w:color w:val="000000"/>
                <w:sz w:val="8"/>
                <w:szCs w:val="8"/>
                <w:lang w:eastAsia="sq-AL"/>
              </w:rPr>
              <w:br/>
              <w:t>SHISH</w:t>
            </w:r>
          </w:p>
        </w:tc>
        <w:tc>
          <w:tcPr>
            <w:tcW w:w="183" w:type="pct"/>
            <w:tcBorders>
              <w:top w:val="nil"/>
              <w:left w:val="nil"/>
              <w:bottom w:val="single" w:sz="4" w:space="0" w:color="auto"/>
              <w:right w:val="single" w:sz="4" w:space="0" w:color="auto"/>
            </w:tcBorders>
            <w:shd w:val="clear" w:color="auto" w:fill="auto"/>
            <w:vAlign w:val="center"/>
            <w:hideMark/>
          </w:tcPr>
          <w:p w14:paraId="7A3D48C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1C1D770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316AEEC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2,300,006,700</w:t>
            </w:r>
          </w:p>
        </w:tc>
        <w:tc>
          <w:tcPr>
            <w:tcW w:w="248" w:type="pct"/>
            <w:tcBorders>
              <w:top w:val="nil"/>
              <w:left w:val="nil"/>
              <w:bottom w:val="single" w:sz="4" w:space="0" w:color="auto"/>
              <w:right w:val="single" w:sz="4" w:space="0" w:color="auto"/>
            </w:tcBorders>
            <w:shd w:val="clear" w:color="auto" w:fill="auto"/>
            <w:vAlign w:val="center"/>
            <w:hideMark/>
          </w:tcPr>
          <w:p w14:paraId="6E570F7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577,211,000</w:t>
            </w:r>
          </w:p>
        </w:tc>
        <w:tc>
          <w:tcPr>
            <w:tcW w:w="291" w:type="pct"/>
            <w:tcBorders>
              <w:top w:val="nil"/>
              <w:left w:val="nil"/>
              <w:bottom w:val="single" w:sz="4" w:space="0" w:color="auto"/>
              <w:right w:val="single" w:sz="4" w:space="0" w:color="auto"/>
            </w:tcBorders>
            <w:shd w:val="clear" w:color="auto" w:fill="auto"/>
            <w:vAlign w:val="center"/>
            <w:hideMark/>
          </w:tcPr>
          <w:p w14:paraId="1CF9843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2,877,217,700</w:t>
            </w:r>
          </w:p>
        </w:tc>
        <w:tc>
          <w:tcPr>
            <w:tcW w:w="291" w:type="pct"/>
            <w:tcBorders>
              <w:top w:val="nil"/>
              <w:left w:val="nil"/>
              <w:bottom w:val="single" w:sz="4" w:space="0" w:color="auto"/>
              <w:right w:val="single" w:sz="4" w:space="0" w:color="auto"/>
            </w:tcBorders>
            <w:shd w:val="clear" w:color="auto" w:fill="auto"/>
            <w:vAlign w:val="center"/>
            <w:hideMark/>
          </w:tcPr>
          <w:p w14:paraId="2B5274DF"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1,380,028,900</w:t>
            </w:r>
          </w:p>
        </w:tc>
        <w:tc>
          <w:tcPr>
            <w:tcW w:w="231" w:type="pct"/>
            <w:tcBorders>
              <w:top w:val="nil"/>
              <w:left w:val="nil"/>
              <w:bottom w:val="single" w:sz="4" w:space="0" w:color="auto"/>
              <w:right w:val="single" w:sz="4" w:space="0" w:color="auto"/>
            </w:tcBorders>
            <w:shd w:val="clear" w:color="auto" w:fill="auto"/>
            <w:vAlign w:val="center"/>
            <w:hideMark/>
          </w:tcPr>
          <w:p w14:paraId="155A53A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77,210,000</w:t>
            </w:r>
          </w:p>
        </w:tc>
        <w:tc>
          <w:tcPr>
            <w:tcW w:w="291" w:type="pct"/>
            <w:tcBorders>
              <w:top w:val="nil"/>
              <w:left w:val="nil"/>
              <w:bottom w:val="single" w:sz="4" w:space="0" w:color="auto"/>
              <w:right w:val="single" w:sz="4" w:space="0" w:color="auto"/>
            </w:tcBorders>
            <w:shd w:val="clear" w:color="auto" w:fill="auto"/>
            <w:vAlign w:val="center"/>
            <w:hideMark/>
          </w:tcPr>
          <w:p w14:paraId="4547C97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1,457,238,900</w:t>
            </w:r>
          </w:p>
        </w:tc>
        <w:tc>
          <w:tcPr>
            <w:tcW w:w="195" w:type="pct"/>
            <w:tcBorders>
              <w:top w:val="nil"/>
              <w:left w:val="nil"/>
              <w:bottom w:val="single" w:sz="4" w:space="0" w:color="auto"/>
              <w:right w:val="single" w:sz="4" w:space="0" w:color="auto"/>
            </w:tcBorders>
            <w:shd w:val="clear" w:color="auto" w:fill="auto"/>
            <w:vAlign w:val="center"/>
            <w:hideMark/>
          </w:tcPr>
          <w:p w14:paraId="6E08C2F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612CEE7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500,001,000</w:t>
            </w:r>
          </w:p>
        </w:tc>
        <w:tc>
          <w:tcPr>
            <w:tcW w:w="248" w:type="pct"/>
            <w:tcBorders>
              <w:top w:val="nil"/>
              <w:left w:val="nil"/>
              <w:bottom w:val="single" w:sz="4" w:space="0" w:color="auto"/>
              <w:right w:val="single" w:sz="4" w:space="0" w:color="auto"/>
            </w:tcBorders>
            <w:shd w:val="clear" w:color="auto" w:fill="auto"/>
            <w:vAlign w:val="center"/>
            <w:hideMark/>
          </w:tcPr>
          <w:p w14:paraId="13C58954"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500,001,000</w:t>
            </w:r>
          </w:p>
        </w:tc>
        <w:tc>
          <w:tcPr>
            <w:tcW w:w="274" w:type="pct"/>
            <w:tcBorders>
              <w:top w:val="nil"/>
              <w:left w:val="nil"/>
              <w:bottom w:val="single" w:sz="4" w:space="0" w:color="auto"/>
              <w:right w:val="single" w:sz="4" w:space="0" w:color="auto"/>
            </w:tcBorders>
            <w:shd w:val="clear" w:color="auto" w:fill="auto"/>
            <w:vAlign w:val="center"/>
            <w:hideMark/>
          </w:tcPr>
          <w:p w14:paraId="1C32082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919,977,800</w:t>
            </w:r>
          </w:p>
        </w:tc>
        <w:tc>
          <w:tcPr>
            <w:tcW w:w="200" w:type="pct"/>
            <w:tcBorders>
              <w:top w:val="nil"/>
              <w:left w:val="nil"/>
              <w:bottom w:val="single" w:sz="4" w:space="0" w:color="auto"/>
              <w:right w:val="single" w:sz="4" w:space="0" w:color="auto"/>
            </w:tcBorders>
            <w:shd w:val="clear" w:color="auto" w:fill="auto"/>
            <w:vAlign w:val="center"/>
            <w:hideMark/>
          </w:tcPr>
          <w:p w14:paraId="467063B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60AE344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919,977,800</w:t>
            </w:r>
          </w:p>
        </w:tc>
        <w:tc>
          <w:tcPr>
            <w:tcW w:w="248" w:type="pct"/>
            <w:tcBorders>
              <w:top w:val="nil"/>
              <w:left w:val="nil"/>
              <w:bottom w:val="single" w:sz="4" w:space="0" w:color="auto"/>
              <w:right w:val="single" w:sz="4" w:space="0" w:color="auto"/>
            </w:tcBorders>
            <w:shd w:val="clear" w:color="auto" w:fill="auto"/>
            <w:vAlign w:val="center"/>
            <w:hideMark/>
          </w:tcPr>
          <w:p w14:paraId="1617741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1CCE2F7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23,017,742</w:t>
            </w:r>
          </w:p>
        </w:tc>
      </w:tr>
      <w:tr w:rsidR="003469E1" w:rsidRPr="00C00B05" w14:paraId="44F19750"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0A7A9100"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Forcimi i bashkëpunimit policor ndërkombëtar</w:t>
            </w:r>
          </w:p>
        </w:tc>
        <w:tc>
          <w:tcPr>
            <w:tcW w:w="255" w:type="pct"/>
            <w:tcBorders>
              <w:top w:val="nil"/>
              <w:left w:val="nil"/>
              <w:bottom w:val="single" w:sz="4" w:space="0" w:color="auto"/>
              <w:right w:val="single" w:sz="4" w:space="0" w:color="auto"/>
            </w:tcBorders>
            <w:shd w:val="clear" w:color="auto" w:fill="auto"/>
            <w:vAlign w:val="center"/>
            <w:hideMark/>
          </w:tcPr>
          <w:p w14:paraId="1B19523E"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p>
        </w:tc>
        <w:tc>
          <w:tcPr>
            <w:tcW w:w="272" w:type="pct"/>
            <w:tcBorders>
              <w:top w:val="nil"/>
              <w:left w:val="nil"/>
              <w:bottom w:val="single" w:sz="4" w:space="0" w:color="auto"/>
              <w:right w:val="single" w:sz="4" w:space="0" w:color="auto"/>
            </w:tcBorders>
            <w:shd w:val="clear" w:color="auto" w:fill="auto"/>
            <w:vAlign w:val="center"/>
            <w:hideMark/>
          </w:tcPr>
          <w:p w14:paraId="3574D29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SHISH</w:t>
            </w:r>
          </w:p>
        </w:tc>
        <w:tc>
          <w:tcPr>
            <w:tcW w:w="183" w:type="pct"/>
            <w:tcBorders>
              <w:top w:val="nil"/>
              <w:left w:val="nil"/>
              <w:bottom w:val="single" w:sz="4" w:space="0" w:color="auto"/>
              <w:right w:val="single" w:sz="4" w:space="0" w:color="auto"/>
            </w:tcBorders>
            <w:shd w:val="clear" w:color="auto" w:fill="auto"/>
            <w:vAlign w:val="center"/>
            <w:hideMark/>
          </w:tcPr>
          <w:p w14:paraId="5DBEC76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7AF5E77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46BD503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1,123,000,000</w:t>
            </w:r>
          </w:p>
        </w:tc>
        <w:tc>
          <w:tcPr>
            <w:tcW w:w="248" w:type="pct"/>
            <w:tcBorders>
              <w:top w:val="nil"/>
              <w:left w:val="nil"/>
              <w:bottom w:val="single" w:sz="4" w:space="0" w:color="auto"/>
              <w:right w:val="single" w:sz="4" w:space="0" w:color="auto"/>
            </w:tcBorders>
            <w:shd w:val="clear" w:color="auto" w:fill="auto"/>
            <w:vAlign w:val="center"/>
            <w:hideMark/>
          </w:tcPr>
          <w:p w14:paraId="67BA35C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6DAED6A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1,123,000,000</w:t>
            </w:r>
          </w:p>
        </w:tc>
        <w:tc>
          <w:tcPr>
            <w:tcW w:w="291" w:type="pct"/>
            <w:tcBorders>
              <w:top w:val="nil"/>
              <w:left w:val="nil"/>
              <w:bottom w:val="single" w:sz="4" w:space="0" w:color="auto"/>
              <w:right w:val="single" w:sz="4" w:space="0" w:color="auto"/>
            </w:tcBorders>
            <w:shd w:val="clear" w:color="auto" w:fill="auto"/>
            <w:vAlign w:val="center"/>
            <w:hideMark/>
          </w:tcPr>
          <w:p w14:paraId="676ECFE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673,800,000</w:t>
            </w:r>
          </w:p>
        </w:tc>
        <w:tc>
          <w:tcPr>
            <w:tcW w:w="231" w:type="pct"/>
            <w:tcBorders>
              <w:top w:val="nil"/>
              <w:left w:val="nil"/>
              <w:bottom w:val="single" w:sz="4" w:space="0" w:color="auto"/>
              <w:right w:val="single" w:sz="4" w:space="0" w:color="auto"/>
            </w:tcBorders>
            <w:shd w:val="clear" w:color="auto" w:fill="auto"/>
            <w:vAlign w:val="center"/>
            <w:hideMark/>
          </w:tcPr>
          <w:p w14:paraId="212B23D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0F0AD52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673,800,000</w:t>
            </w:r>
          </w:p>
        </w:tc>
        <w:tc>
          <w:tcPr>
            <w:tcW w:w="195" w:type="pct"/>
            <w:tcBorders>
              <w:top w:val="nil"/>
              <w:left w:val="nil"/>
              <w:bottom w:val="single" w:sz="4" w:space="0" w:color="auto"/>
              <w:right w:val="single" w:sz="4" w:space="0" w:color="auto"/>
            </w:tcBorders>
            <w:shd w:val="clear" w:color="auto" w:fill="auto"/>
            <w:vAlign w:val="center"/>
            <w:hideMark/>
          </w:tcPr>
          <w:p w14:paraId="2DA0488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790A690E"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1F6D496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3EA4DB7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449,200,000</w:t>
            </w:r>
          </w:p>
        </w:tc>
        <w:tc>
          <w:tcPr>
            <w:tcW w:w="200" w:type="pct"/>
            <w:tcBorders>
              <w:top w:val="nil"/>
              <w:left w:val="nil"/>
              <w:bottom w:val="single" w:sz="4" w:space="0" w:color="auto"/>
              <w:right w:val="single" w:sz="4" w:space="0" w:color="auto"/>
            </w:tcBorders>
            <w:shd w:val="clear" w:color="auto" w:fill="auto"/>
            <w:vAlign w:val="center"/>
            <w:hideMark/>
          </w:tcPr>
          <w:p w14:paraId="55852EA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715C0AF1"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449,200,000</w:t>
            </w:r>
          </w:p>
        </w:tc>
        <w:tc>
          <w:tcPr>
            <w:tcW w:w="248" w:type="pct"/>
            <w:tcBorders>
              <w:top w:val="nil"/>
              <w:left w:val="nil"/>
              <w:bottom w:val="single" w:sz="4" w:space="0" w:color="auto"/>
              <w:right w:val="single" w:sz="4" w:space="0" w:color="auto"/>
            </w:tcBorders>
            <w:shd w:val="clear" w:color="auto" w:fill="auto"/>
            <w:vAlign w:val="center"/>
            <w:hideMark/>
          </w:tcPr>
          <w:p w14:paraId="731CC1E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31487D0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8,984,000</w:t>
            </w:r>
          </w:p>
        </w:tc>
      </w:tr>
      <w:tr w:rsidR="003469E1" w:rsidRPr="00C00B05" w14:paraId="1460EFC8"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0346B820"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Kapja e personave në kërkim ndërkombëtar</w:t>
            </w:r>
          </w:p>
        </w:tc>
        <w:tc>
          <w:tcPr>
            <w:tcW w:w="255" w:type="pct"/>
            <w:tcBorders>
              <w:top w:val="nil"/>
              <w:left w:val="nil"/>
              <w:bottom w:val="single" w:sz="4" w:space="0" w:color="auto"/>
              <w:right w:val="single" w:sz="4" w:space="0" w:color="auto"/>
            </w:tcBorders>
            <w:shd w:val="clear" w:color="auto" w:fill="auto"/>
            <w:vAlign w:val="center"/>
            <w:hideMark/>
          </w:tcPr>
          <w:p w14:paraId="4B1251DB"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p>
        </w:tc>
        <w:tc>
          <w:tcPr>
            <w:tcW w:w="272" w:type="pct"/>
            <w:tcBorders>
              <w:top w:val="nil"/>
              <w:left w:val="nil"/>
              <w:bottom w:val="single" w:sz="4" w:space="0" w:color="auto"/>
              <w:right w:val="single" w:sz="4" w:space="0" w:color="auto"/>
            </w:tcBorders>
            <w:shd w:val="clear" w:color="auto" w:fill="auto"/>
            <w:vAlign w:val="center"/>
            <w:hideMark/>
          </w:tcPr>
          <w:p w14:paraId="18DB1B2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SHISH</w:t>
            </w:r>
          </w:p>
        </w:tc>
        <w:tc>
          <w:tcPr>
            <w:tcW w:w="183" w:type="pct"/>
            <w:tcBorders>
              <w:top w:val="nil"/>
              <w:left w:val="nil"/>
              <w:bottom w:val="single" w:sz="4" w:space="0" w:color="auto"/>
              <w:right w:val="single" w:sz="4" w:space="0" w:color="auto"/>
            </w:tcBorders>
            <w:shd w:val="clear" w:color="auto" w:fill="auto"/>
            <w:vAlign w:val="center"/>
            <w:hideMark/>
          </w:tcPr>
          <w:p w14:paraId="28AE44F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4097C93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1A0EF98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743,425,000</w:t>
            </w:r>
          </w:p>
        </w:tc>
        <w:tc>
          <w:tcPr>
            <w:tcW w:w="248" w:type="pct"/>
            <w:tcBorders>
              <w:top w:val="nil"/>
              <w:left w:val="nil"/>
              <w:bottom w:val="single" w:sz="4" w:space="0" w:color="auto"/>
              <w:right w:val="single" w:sz="4" w:space="0" w:color="auto"/>
            </w:tcBorders>
            <w:shd w:val="clear" w:color="auto" w:fill="auto"/>
            <w:vAlign w:val="center"/>
            <w:hideMark/>
          </w:tcPr>
          <w:p w14:paraId="4B8792DF"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2B1A654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743,425,000</w:t>
            </w:r>
          </w:p>
        </w:tc>
        <w:tc>
          <w:tcPr>
            <w:tcW w:w="291" w:type="pct"/>
            <w:tcBorders>
              <w:top w:val="nil"/>
              <w:left w:val="nil"/>
              <w:bottom w:val="single" w:sz="4" w:space="0" w:color="auto"/>
              <w:right w:val="single" w:sz="4" w:space="0" w:color="auto"/>
            </w:tcBorders>
            <w:shd w:val="clear" w:color="auto" w:fill="auto"/>
            <w:vAlign w:val="center"/>
            <w:hideMark/>
          </w:tcPr>
          <w:p w14:paraId="2EAB4C3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446,055,000</w:t>
            </w:r>
          </w:p>
        </w:tc>
        <w:tc>
          <w:tcPr>
            <w:tcW w:w="231" w:type="pct"/>
            <w:tcBorders>
              <w:top w:val="nil"/>
              <w:left w:val="nil"/>
              <w:bottom w:val="single" w:sz="4" w:space="0" w:color="auto"/>
              <w:right w:val="single" w:sz="4" w:space="0" w:color="auto"/>
            </w:tcBorders>
            <w:shd w:val="clear" w:color="auto" w:fill="auto"/>
            <w:vAlign w:val="center"/>
            <w:hideMark/>
          </w:tcPr>
          <w:p w14:paraId="7C97155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4B1AC27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446,055,000</w:t>
            </w:r>
          </w:p>
        </w:tc>
        <w:tc>
          <w:tcPr>
            <w:tcW w:w="195" w:type="pct"/>
            <w:tcBorders>
              <w:top w:val="nil"/>
              <w:left w:val="nil"/>
              <w:bottom w:val="single" w:sz="4" w:space="0" w:color="auto"/>
              <w:right w:val="single" w:sz="4" w:space="0" w:color="auto"/>
            </w:tcBorders>
            <w:shd w:val="clear" w:color="auto" w:fill="auto"/>
            <w:vAlign w:val="center"/>
            <w:hideMark/>
          </w:tcPr>
          <w:p w14:paraId="5CA3F014"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183E11B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203AB39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0709338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297,370,000</w:t>
            </w:r>
          </w:p>
        </w:tc>
        <w:tc>
          <w:tcPr>
            <w:tcW w:w="200" w:type="pct"/>
            <w:tcBorders>
              <w:top w:val="nil"/>
              <w:left w:val="nil"/>
              <w:bottom w:val="single" w:sz="4" w:space="0" w:color="auto"/>
              <w:right w:val="single" w:sz="4" w:space="0" w:color="auto"/>
            </w:tcBorders>
            <w:shd w:val="clear" w:color="auto" w:fill="auto"/>
            <w:vAlign w:val="center"/>
            <w:hideMark/>
          </w:tcPr>
          <w:p w14:paraId="0709887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13C45A2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297,370,000</w:t>
            </w:r>
          </w:p>
        </w:tc>
        <w:tc>
          <w:tcPr>
            <w:tcW w:w="248" w:type="pct"/>
            <w:tcBorders>
              <w:top w:val="nil"/>
              <w:left w:val="nil"/>
              <w:bottom w:val="single" w:sz="4" w:space="0" w:color="auto"/>
              <w:right w:val="single" w:sz="4" w:space="0" w:color="auto"/>
            </w:tcBorders>
            <w:shd w:val="clear" w:color="auto" w:fill="auto"/>
            <w:vAlign w:val="center"/>
            <w:hideMark/>
          </w:tcPr>
          <w:p w14:paraId="6EC4453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7AA12DA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5,947,400</w:t>
            </w:r>
          </w:p>
        </w:tc>
      </w:tr>
      <w:tr w:rsidR="003469E1" w:rsidRPr="00C00B05" w14:paraId="28EE96B1"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65DB813A"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Marrëdhëniet juridiksionale me autoritetet e huaja</w:t>
            </w:r>
          </w:p>
        </w:tc>
        <w:tc>
          <w:tcPr>
            <w:tcW w:w="255" w:type="pct"/>
            <w:tcBorders>
              <w:top w:val="nil"/>
              <w:left w:val="nil"/>
              <w:bottom w:val="single" w:sz="4" w:space="0" w:color="auto"/>
              <w:right w:val="single" w:sz="4" w:space="0" w:color="auto"/>
            </w:tcBorders>
            <w:shd w:val="clear" w:color="auto" w:fill="auto"/>
            <w:vAlign w:val="center"/>
            <w:hideMark/>
          </w:tcPr>
          <w:p w14:paraId="30F9896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Ministria e Drejtësisë</w:t>
            </w:r>
          </w:p>
        </w:tc>
        <w:tc>
          <w:tcPr>
            <w:tcW w:w="272" w:type="pct"/>
            <w:tcBorders>
              <w:top w:val="nil"/>
              <w:left w:val="nil"/>
              <w:bottom w:val="single" w:sz="4" w:space="0" w:color="auto"/>
              <w:right w:val="single" w:sz="4" w:space="0" w:color="auto"/>
            </w:tcBorders>
            <w:shd w:val="clear" w:color="auto" w:fill="auto"/>
            <w:vAlign w:val="center"/>
            <w:hideMark/>
          </w:tcPr>
          <w:p w14:paraId="70190D8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MEPJ</w:t>
            </w:r>
          </w:p>
        </w:tc>
        <w:tc>
          <w:tcPr>
            <w:tcW w:w="183" w:type="pct"/>
            <w:tcBorders>
              <w:top w:val="nil"/>
              <w:left w:val="nil"/>
              <w:bottom w:val="single" w:sz="4" w:space="0" w:color="auto"/>
              <w:right w:val="single" w:sz="4" w:space="0" w:color="auto"/>
            </w:tcBorders>
            <w:shd w:val="clear" w:color="auto" w:fill="auto"/>
            <w:vAlign w:val="center"/>
            <w:hideMark/>
          </w:tcPr>
          <w:p w14:paraId="0C280CF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778555C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5138F0D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85,070,000</w:t>
            </w:r>
          </w:p>
        </w:tc>
        <w:tc>
          <w:tcPr>
            <w:tcW w:w="248" w:type="pct"/>
            <w:tcBorders>
              <w:top w:val="nil"/>
              <w:left w:val="nil"/>
              <w:bottom w:val="single" w:sz="4" w:space="0" w:color="auto"/>
              <w:right w:val="single" w:sz="4" w:space="0" w:color="auto"/>
            </w:tcBorders>
            <w:shd w:val="clear" w:color="auto" w:fill="auto"/>
            <w:vAlign w:val="center"/>
            <w:hideMark/>
          </w:tcPr>
          <w:p w14:paraId="107D170B"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29E9C2C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85,070,000</w:t>
            </w:r>
          </w:p>
        </w:tc>
        <w:tc>
          <w:tcPr>
            <w:tcW w:w="291" w:type="pct"/>
            <w:tcBorders>
              <w:top w:val="nil"/>
              <w:left w:val="nil"/>
              <w:bottom w:val="single" w:sz="4" w:space="0" w:color="auto"/>
              <w:right w:val="single" w:sz="4" w:space="0" w:color="auto"/>
            </w:tcBorders>
            <w:shd w:val="clear" w:color="auto" w:fill="auto"/>
            <w:vAlign w:val="center"/>
            <w:hideMark/>
          </w:tcPr>
          <w:p w14:paraId="07E25EEE"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51,042,000</w:t>
            </w:r>
          </w:p>
        </w:tc>
        <w:tc>
          <w:tcPr>
            <w:tcW w:w="231" w:type="pct"/>
            <w:tcBorders>
              <w:top w:val="nil"/>
              <w:left w:val="nil"/>
              <w:bottom w:val="single" w:sz="4" w:space="0" w:color="auto"/>
              <w:right w:val="single" w:sz="4" w:space="0" w:color="auto"/>
            </w:tcBorders>
            <w:shd w:val="clear" w:color="auto" w:fill="auto"/>
            <w:vAlign w:val="center"/>
            <w:hideMark/>
          </w:tcPr>
          <w:p w14:paraId="126095FF"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1E6720B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51,042,000</w:t>
            </w:r>
          </w:p>
        </w:tc>
        <w:tc>
          <w:tcPr>
            <w:tcW w:w="195" w:type="pct"/>
            <w:tcBorders>
              <w:top w:val="nil"/>
              <w:left w:val="nil"/>
              <w:bottom w:val="single" w:sz="4" w:space="0" w:color="auto"/>
              <w:right w:val="single" w:sz="4" w:space="0" w:color="auto"/>
            </w:tcBorders>
            <w:shd w:val="clear" w:color="auto" w:fill="auto"/>
            <w:vAlign w:val="center"/>
            <w:hideMark/>
          </w:tcPr>
          <w:p w14:paraId="755E03F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32CAD02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29A055A4"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0702368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34,028,000</w:t>
            </w:r>
          </w:p>
        </w:tc>
        <w:tc>
          <w:tcPr>
            <w:tcW w:w="200" w:type="pct"/>
            <w:tcBorders>
              <w:top w:val="nil"/>
              <w:left w:val="nil"/>
              <w:bottom w:val="single" w:sz="4" w:space="0" w:color="auto"/>
              <w:right w:val="single" w:sz="4" w:space="0" w:color="auto"/>
            </w:tcBorders>
            <w:shd w:val="clear" w:color="auto" w:fill="auto"/>
            <w:vAlign w:val="center"/>
            <w:hideMark/>
          </w:tcPr>
          <w:p w14:paraId="7AF239CB"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39A02AC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34,028,000</w:t>
            </w:r>
          </w:p>
        </w:tc>
        <w:tc>
          <w:tcPr>
            <w:tcW w:w="248" w:type="pct"/>
            <w:tcBorders>
              <w:top w:val="nil"/>
              <w:left w:val="nil"/>
              <w:bottom w:val="single" w:sz="4" w:space="0" w:color="auto"/>
              <w:right w:val="single" w:sz="4" w:space="0" w:color="auto"/>
            </w:tcBorders>
            <w:shd w:val="clear" w:color="auto" w:fill="auto"/>
            <w:vAlign w:val="center"/>
            <w:hideMark/>
          </w:tcPr>
          <w:p w14:paraId="50956B2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0F3CC21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680,560</w:t>
            </w:r>
          </w:p>
        </w:tc>
      </w:tr>
      <w:tr w:rsidR="003469E1" w:rsidRPr="00C00B05" w14:paraId="3E337761" w14:textId="77777777" w:rsidTr="001C33D2">
        <w:trPr>
          <w:trHeight w:val="162"/>
          <w:jc w:val="center"/>
        </w:trPr>
        <w:tc>
          <w:tcPr>
            <w:tcW w:w="499" w:type="pct"/>
            <w:tcBorders>
              <w:top w:val="nil"/>
              <w:left w:val="single" w:sz="8" w:space="0" w:color="auto"/>
              <w:bottom w:val="single" w:sz="8" w:space="0" w:color="auto"/>
              <w:right w:val="single" w:sz="4" w:space="0" w:color="auto"/>
            </w:tcBorders>
            <w:shd w:val="clear" w:color="auto" w:fill="auto"/>
            <w:vAlign w:val="bottom"/>
            <w:hideMark/>
          </w:tcPr>
          <w:p w14:paraId="6417CFD4" w14:textId="57112F3C" w:rsidR="001C33D2" w:rsidRPr="00C00B05" w:rsidRDefault="001C33D2" w:rsidP="00DA3A66">
            <w:pPr>
              <w:spacing w:after="0" w:line="240" w:lineRule="auto"/>
              <w:rPr>
                <w:rFonts w:ascii="Garamond" w:hAnsi="Garamond" w:cs="Arial"/>
                <w:color w:val="000000"/>
                <w:sz w:val="8"/>
                <w:szCs w:val="8"/>
                <w:lang w:eastAsia="sq-AL"/>
              </w:rPr>
            </w:pPr>
            <w:r w:rsidRPr="00C00B05">
              <w:rPr>
                <w:rFonts w:ascii="Garamond" w:hAnsi="Garamond" w:cs="Arial"/>
                <w:b/>
                <w:bCs/>
                <w:color w:val="FF0000"/>
                <w:sz w:val="8"/>
                <w:szCs w:val="8"/>
                <w:lang w:eastAsia="sq-AL"/>
              </w:rPr>
              <w:t>Kosto</w:t>
            </w:r>
            <w:r w:rsidR="00DA3A66">
              <w:rPr>
                <w:rFonts w:ascii="Garamond" w:hAnsi="Garamond" w:cs="Arial"/>
                <w:b/>
                <w:bCs/>
                <w:color w:val="FF0000"/>
                <w:sz w:val="8"/>
                <w:szCs w:val="8"/>
                <w:lang w:eastAsia="sq-AL"/>
              </w:rPr>
              <w:t>ja</w:t>
            </w:r>
            <w:r w:rsidRPr="00C00B05">
              <w:rPr>
                <w:rFonts w:ascii="Garamond" w:hAnsi="Garamond" w:cs="Arial"/>
                <w:b/>
                <w:bCs/>
                <w:color w:val="FF0000"/>
                <w:sz w:val="8"/>
                <w:szCs w:val="8"/>
                <w:lang w:eastAsia="sq-AL"/>
              </w:rPr>
              <w:t xml:space="preserve"> totale</w:t>
            </w:r>
            <w:r w:rsidR="003469E1">
              <w:rPr>
                <w:rFonts w:ascii="Garamond" w:hAnsi="Garamond" w:cs="Arial"/>
                <w:b/>
                <w:bCs/>
                <w:color w:val="FF0000"/>
                <w:sz w:val="8"/>
                <w:szCs w:val="8"/>
                <w:lang w:eastAsia="sq-AL"/>
              </w:rPr>
              <w:t>:</w:t>
            </w:r>
            <w:r w:rsidRPr="00C00B05">
              <w:rPr>
                <w:rFonts w:ascii="Garamond" w:hAnsi="Garamond" w:cs="Arial"/>
                <w:b/>
                <w:bCs/>
                <w:color w:val="FF0000"/>
                <w:sz w:val="8"/>
                <w:szCs w:val="8"/>
                <w:lang w:eastAsia="sq-AL"/>
              </w:rPr>
              <w:t xml:space="preserve"> Qëllimi i </w:t>
            </w:r>
            <w:r w:rsidR="003469E1" w:rsidRPr="00C00B05">
              <w:rPr>
                <w:rFonts w:ascii="Garamond" w:hAnsi="Garamond" w:cs="Arial"/>
                <w:b/>
                <w:bCs/>
                <w:color w:val="FF0000"/>
                <w:sz w:val="8"/>
                <w:szCs w:val="8"/>
                <w:lang w:eastAsia="sq-AL"/>
              </w:rPr>
              <w:t xml:space="preserve">politikës </w:t>
            </w:r>
            <w:r w:rsidRPr="00C00B05">
              <w:rPr>
                <w:rFonts w:ascii="Garamond" w:hAnsi="Garamond" w:cs="Arial"/>
                <w:b/>
                <w:bCs/>
                <w:color w:val="FF0000"/>
                <w:sz w:val="8"/>
                <w:szCs w:val="8"/>
                <w:lang w:eastAsia="sq-AL"/>
              </w:rPr>
              <w:t xml:space="preserve">I </w:t>
            </w:r>
            <w:r w:rsidRPr="00C00B05">
              <w:rPr>
                <w:rFonts w:ascii="Garamond" w:hAnsi="Garamond" w:cs="Arial"/>
                <w:color w:val="000000"/>
                <w:sz w:val="8"/>
                <w:szCs w:val="8"/>
                <w:lang w:eastAsia="sq-AL"/>
              </w:rPr>
              <w:br/>
            </w:r>
            <w:r w:rsidRPr="00C00B05">
              <w:rPr>
                <w:rFonts w:ascii="Garamond" w:hAnsi="Garamond" w:cs="Arial"/>
                <w:b/>
                <w:bCs/>
                <w:color w:val="000000"/>
                <w:sz w:val="8"/>
                <w:szCs w:val="8"/>
                <w:lang w:eastAsia="sq-AL"/>
              </w:rPr>
              <w:t>(objektiva specifik</w:t>
            </w:r>
            <w:r w:rsidR="00DA3A66">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 xml:space="preserve"> 1.1+1.2+1.3+1.4+1.5+1.6+1.7)</w:t>
            </w:r>
          </w:p>
        </w:tc>
        <w:tc>
          <w:tcPr>
            <w:tcW w:w="255" w:type="pct"/>
            <w:tcBorders>
              <w:top w:val="nil"/>
              <w:left w:val="nil"/>
              <w:bottom w:val="single" w:sz="8" w:space="0" w:color="auto"/>
              <w:right w:val="single" w:sz="4" w:space="0" w:color="auto"/>
            </w:tcBorders>
            <w:shd w:val="clear" w:color="auto" w:fill="auto"/>
            <w:noWrap/>
            <w:vAlign w:val="bottom"/>
            <w:hideMark/>
          </w:tcPr>
          <w:p w14:paraId="008CD575"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72" w:type="pct"/>
            <w:tcBorders>
              <w:top w:val="nil"/>
              <w:left w:val="nil"/>
              <w:bottom w:val="single" w:sz="8" w:space="0" w:color="auto"/>
              <w:right w:val="single" w:sz="4" w:space="0" w:color="auto"/>
            </w:tcBorders>
            <w:shd w:val="clear" w:color="auto" w:fill="auto"/>
            <w:noWrap/>
            <w:vAlign w:val="bottom"/>
            <w:hideMark/>
          </w:tcPr>
          <w:p w14:paraId="35E58A06"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183" w:type="pct"/>
            <w:tcBorders>
              <w:top w:val="nil"/>
              <w:left w:val="nil"/>
              <w:bottom w:val="single" w:sz="8" w:space="0" w:color="auto"/>
              <w:right w:val="single" w:sz="4" w:space="0" w:color="auto"/>
            </w:tcBorders>
            <w:shd w:val="clear" w:color="auto" w:fill="auto"/>
            <w:noWrap/>
            <w:vAlign w:val="bottom"/>
            <w:hideMark/>
          </w:tcPr>
          <w:p w14:paraId="41ECDB94"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17" w:type="pct"/>
            <w:tcBorders>
              <w:top w:val="nil"/>
              <w:left w:val="nil"/>
              <w:bottom w:val="single" w:sz="8" w:space="0" w:color="auto"/>
              <w:right w:val="single" w:sz="4" w:space="0" w:color="auto"/>
            </w:tcBorders>
            <w:shd w:val="clear" w:color="auto" w:fill="auto"/>
            <w:noWrap/>
            <w:vAlign w:val="bottom"/>
            <w:hideMark/>
          </w:tcPr>
          <w:p w14:paraId="36B08213"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91" w:type="pct"/>
            <w:tcBorders>
              <w:top w:val="nil"/>
              <w:left w:val="nil"/>
              <w:bottom w:val="single" w:sz="8" w:space="0" w:color="auto"/>
              <w:right w:val="single" w:sz="4" w:space="0" w:color="auto"/>
            </w:tcBorders>
            <w:shd w:val="clear" w:color="auto" w:fill="auto"/>
            <w:noWrap/>
            <w:vAlign w:val="center"/>
            <w:hideMark/>
          </w:tcPr>
          <w:p w14:paraId="2C7AED6B"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16,254,958,300</w:t>
            </w:r>
          </w:p>
        </w:tc>
        <w:tc>
          <w:tcPr>
            <w:tcW w:w="248" w:type="pct"/>
            <w:tcBorders>
              <w:top w:val="nil"/>
              <w:left w:val="nil"/>
              <w:bottom w:val="single" w:sz="8" w:space="0" w:color="auto"/>
              <w:right w:val="single" w:sz="4" w:space="0" w:color="auto"/>
            </w:tcBorders>
            <w:shd w:val="clear" w:color="auto" w:fill="auto"/>
            <w:noWrap/>
            <w:vAlign w:val="center"/>
            <w:hideMark/>
          </w:tcPr>
          <w:p w14:paraId="02F2E589"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577,211,000</w:t>
            </w:r>
          </w:p>
        </w:tc>
        <w:tc>
          <w:tcPr>
            <w:tcW w:w="291" w:type="pct"/>
            <w:tcBorders>
              <w:top w:val="nil"/>
              <w:left w:val="nil"/>
              <w:bottom w:val="single" w:sz="8" w:space="0" w:color="auto"/>
              <w:right w:val="single" w:sz="4" w:space="0" w:color="auto"/>
            </w:tcBorders>
            <w:shd w:val="clear" w:color="auto" w:fill="auto"/>
            <w:noWrap/>
            <w:vAlign w:val="center"/>
            <w:hideMark/>
          </w:tcPr>
          <w:p w14:paraId="3B5C6D1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16,832,169,300</w:t>
            </w:r>
          </w:p>
        </w:tc>
        <w:tc>
          <w:tcPr>
            <w:tcW w:w="291" w:type="pct"/>
            <w:tcBorders>
              <w:top w:val="nil"/>
              <w:left w:val="nil"/>
              <w:bottom w:val="single" w:sz="8" w:space="0" w:color="auto"/>
              <w:right w:val="single" w:sz="4" w:space="0" w:color="auto"/>
            </w:tcBorders>
            <w:shd w:val="clear" w:color="auto" w:fill="auto"/>
            <w:noWrap/>
            <w:vAlign w:val="center"/>
            <w:hideMark/>
          </w:tcPr>
          <w:p w14:paraId="63D11D2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9,278,054,500</w:t>
            </w:r>
          </w:p>
        </w:tc>
        <w:tc>
          <w:tcPr>
            <w:tcW w:w="231" w:type="pct"/>
            <w:tcBorders>
              <w:top w:val="nil"/>
              <w:left w:val="nil"/>
              <w:bottom w:val="single" w:sz="8" w:space="0" w:color="auto"/>
              <w:right w:val="single" w:sz="4" w:space="0" w:color="auto"/>
            </w:tcBorders>
            <w:shd w:val="clear" w:color="auto" w:fill="auto"/>
            <w:noWrap/>
            <w:vAlign w:val="center"/>
            <w:hideMark/>
          </w:tcPr>
          <w:p w14:paraId="6857B12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77,210,000</w:t>
            </w:r>
          </w:p>
        </w:tc>
        <w:tc>
          <w:tcPr>
            <w:tcW w:w="291" w:type="pct"/>
            <w:tcBorders>
              <w:top w:val="nil"/>
              <w:left w:val="nil"/>
              <w:bottom w:val="single" w:sz="8" w:space="0" w:color="auto"/>
              <w:right w:val="single" w:sz="4" w:space="0" w:color="auto"/>
            </w:tcBorders>
            <w:shd w:val="clear" w:color="auto" w:fill="auto"/>
            <w:noWrap/>
            <w:vAlign w:val="center"/>
            <w:hideMark/>
          </w:tcPr>
          <w:p w14:paraId="07337B5D"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9,355,264,500</w:t>
            </w:r>
          </w:p>
        </w:tc>
        <w:tc>
          <w:tcPr>
            <w:tcW w:w="195" w:type="pct"/>
            <w:tcBorders>
              <w:top w:val="nil"/>
              <w:left w:val="nil"/>
              <w:bottom w:val="single" w:sz="8" w:space="0" w:color="auto"/>
              <w:right w:val="single" w:sz="4" w:space="0" w:color="auto"/>
            </w:tcBorders>
            <w:shd w:val="clear" w:color="auto" w:fill="auto"/>
            <w:noWrap/>
            <w:vAlign w:val="center"/>
            <w:hideMark/>
          </w:tcPr>
          <w:p w14:paraId="5D10449F"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4" w:space="0" w:color="auto"/>
            </w:tcBorders>
            <w:shd w:val="clear" w:color="auto" w:fill="auto"/>
            <w:noWrap/>
            <w:vAlign w:val="center"/>
            <w:hideMark/>
          </w:tcPr>
          <w:p w14:paraId="54257D8C"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500,001,000</w:t>
            </w:r>
          </w:p>
        </w:tc>
        <w:tc>
          <w:tcPr>
            <w:tcW w:w="248" w:type="pct"/>
            <w:tcBorders>
              <w:top w:val="nil"/>
              <w:left w:val="nil"/>
              <w:bottom w:val="single" w:sz="8" w:space="0" w:color="auto"/>
              <w:right w:val="single" w:sz="4" w:space="0" w:color="auto"/>
            </w:tcBorders>
            <w:shd w:val="clear" w:color="auto" w:fill="auto"/>
            <w:noWrap/>
            <w:vAlign w:val="center"/>
            <w:hideMark/>
          </w:tcPr>
          <w:p w14:paraId="3D4E5261"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500,001,000</w:t>
            </w:r>
          </w:p>
        </w:tc>
        <w:tc>
          <w:tcPr>
            <w:tcW w:w="274" w:type="pct"/>
            <w:tcBorders>
              <w:top w:val="nil"/>
              <w:left w:val="nil"/>
              <w:bottom w:val="single" w:sz="8" w:space="0" w:color="auto"/>
              <w:right w:val="single" w:sz="4" w:space="0" w:color="auto"/>
            </w:tcBorders>
            <w:shd w:val="clear" w:color="auto" w:fill="auto"/>
            <w:noWrap/>
            <w:vAlign w:val="center"/>
            <w:hideMark/>
          </w:tcPr>
          <w:p w14:paraId="00BB2A0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6,173,903,800</w:t>
            </w:r>
          </w:p>
        </w:tc>
        <w:tc>
          <w:tcPr>
            <w:tcW w:w="200" w:type="pct"/>
            <w:tcBorders>
              <w:top w:val="nil"/>
              <w:left w:val="nil"/>
              <w:bottom w:val="single" w:sz="8" w:space="0" w:color="auto"/>
              <w:right w:val="single" w:sz="4" w:space="0" w:color="auto"/>
            </w:tcBorders>
            <w:shd w:val="clear" w:color="auto" w:fill="auto"/>
            <w:noWrap/>
            <w:vAlign w:val="center"/>
            <w:hideMark/>
          </w:tcPr>
          <w:p w14:paraId="27474F3E"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74" w:type="pct"/>
            <w:tcBorders>
              <w:top w:val="nil"/>
              <w:left w:val="nil"/>
              <w:bottom w:val="single" w:sz="8" w:space="0" w:color="auto"/>
              <w:right w:val="single" w:sz="4" w:space="0" w:color="auto"/>
            </w:tcBorders>
            <w:shd w:val="clear" w:color="auto" w:fill="auto"/>
            <w:noWrap/>
            <w:vAlign w:val="center"/>
            <w:hideMark/>
          </w:tcPr>
          <w:p w14:paraId="75B7C00F"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6,173,903,800</w:t>
            </w:r>
          </w:p>
        </w:tc>
        <w:tc>
          <w:tcPr>
            <w:tcW w:w="248" w:type="pct"/>
            <w:tcBorders>
              <w:top w:val="nil"/>
              <w:left w:val="nil"/>
              <w:bottom w:val="single" w:sz="8" w:space="0" w:color="auto"/>
              <w:right w:val="single" w:sz="4" w:space="0" w:color="auto"/>
            </w:tcBorders>
            <w:shd w:val="clear" w:color="auto" w:fill="auto"/>
            <w:noWrap/>
            <w:vAlign w:val="center"/>
            <w:hideMark/>
          </w:tcPr>
          <w:p w14:paraId="254FF02E"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-803,000,000</w:t>
            </w:r>
          </w:p>
        </w:tc>
        <w:tc>
          <w:tcPr>
            <w:tcW w:w="248" w:type="pct"/>
            <w:tcBorders>
              <w:top w:val="nil"/>
              <w:left w:val="nil"/>
              <w:bottom w:val="single" w:sz="8" w:space="0" w:color="auto"/>
              <w:right w:val="single" w:sz="8" w:space="0" w:color="auto"/>
            </w:tcBorders>
            <w:shd w:val="clear" w:color="000000" w:fill="92D050"/>
            <w:noWrap/>
            <w:vAlign w:val="center"/>
            <w:hideMark/>
          </w:tcPr>
          <w:p w14:paraId="06BDE629"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134,657,354</w:t>
            </w:r>
          </w:p>
        </w:tc>
      </w:tr>
      <w:tr w:rsidR="001C33D2" w:rsidRPr="00C00B05" w14:paraId="2314F5A5" w14:textId="77777777" w:rsidTr="001C33D2">
        <w:trPr>
          <w:trHeight w:val="162"/>
          <w:jc w:val="center"/>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14:paraId="57779ED3" w14:textId="100D92AE" w:rsidR="001C33D2" w:rsidRPr="00C00B05" w:rsidRDefault="001C33D2" w:rsidP="001C33D2">
            <w:pPr>
              <w:spacing w:after="0" w:line="240" w:lineRule="auto"/>
              <w:rPr>
                <w:rFonts w:ascii="Garamond" w:hAnsi="Garamond" w:cs="Arial"/>
                <w:b/>
                <w:bCs/>
                <w:color w:val="0070C0"/>
                <w:sz w:val="8"/>
                <w:szCs w:val="8"/>
                <w:lang w:eastAsia="sq-AL"/>
              </w:rPr>
            </w:pPr>
            <w:r w:rsidRPr="00C00B05">
              <w:rPr>
                <w:rFonts w:ascii="Garamond" w:hAnsi="Garamond" w:cs="Arial"/>
                <w:b/>
                <w:bCs/>
                <w:color w:val="0070C0"/>
                <w:sz w:val="8"/>
                <w:szCs w:val="8"/>
                <w:lang w:eastAsia="sq-AL"/>
              </w:rPr>
              <w:t xml:space="preserve">Qëllimi i </w:t>
            </w:r>
            <w:r w:rsidR="003469E1" w:rsidRPr="00C00B05">
              <w:rPr>
                <w:rFonts w:ascii="Garamond" w:hAnsi="Garamond" w:cs="Arial"/>
                <w:b/>
                <w:bCs/>
                <w:color w:val="0070C0"/>
                <w:sz w:val="8"/>
                <w:szCs w:val="8"/>
                <w:lang w:eastAsia="sq-AL"/>
              </w:rPr>
              <w:t xml:space="preserve">politikës </w:t>
            </w:r>
            <w:r w:rsidRPr="00C00B05">
              <w:rPr>
                <w:rFonts w:ascii="Garamond" w:hAnsi="Garamond" w:cs="Arial"/>
                <w:b/>
                <w:bCs/>
                <w:color w:val="0070C0"/>
                <w:sz w:val="8"/>
                <w:szCs w:val="8"/>
                <w:lang w:eastAsia="sq-AL"/>
              </w:rPr>
              <w:t>II: MBROJTJA E QYTETARËVE, INSTITUCIONEVE DHE EKONOMISË</w:t>
            </w:r>
          </w:p>
        </w:tc>
      </w:tr>
      <w:tr w:rsidR="001C33D2" w:rsidRPr="00C00B05" w14:paraId="6DCB1768" w14:textId="77777777" w:rsidTr="001C33D2">
        <w:trPr>
          <w:trHeight w:val="162"/>
          <w:jc w:val="center"/>
        </w:trPr>
        <w:tc>
          <w:tcPr>
            <w:tcW w:w="499" w:type="pct"/>
            <w:vMerge w:val="restart"/>
            <w:tcBorders>
              <w:top w:val="nil"/>
              <w:left w:val="single" w:sz="8" w:space="0" w:color="auto"/>
              <w:bottom w:val="single" w:sz="8" w:space="0" w:color="auto"/>
              <w:right w:val="single" w:sz="8" w:space="0" w:color="auto"/>
            </w:tcBorders>
            <w:shd w:val="clear" w:color="auto" w:fill="auto"/>
            <w:vAlign w:val="center"/>
            <w:hideMark/>
          </w:tcPr>
          <w:p w14:paraId="7620917B" w14:textId="1E41AA5A"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Objektivat </w:t>
            </w:r>
            <w:r w:rsidR="00C00B05" w:rsidRPr="00C00B05">
              <w:rPr>
                <w:rFonts w:ascii="Garamond" w:hAnsi="Garamond" w:cs="Arial"/>
                <w:b/>
                <w:bCs/>
                <w:color w:val="000000"/>
                <w:sz w:val="8"/>
                <w:szCs w:val="8"/>
                <w:lang w:eastAsia="sq-AL"/>
              </w:rPr>
              <w:t>specifik</w:t>
            </w:r>
            <w:r w:rsidR="00C00B05">
              <w:rPr>
                <w:rFonts w:ascii="Garamond" w:hAnsi="Garamond" w:cs="Arial"/>
                <w:b/>
                <w:bCs/>
                <w:color w:val="000000"/>
                <w:sz w:val="8"/>
                <w:szCs w:val="8"/>
                <w:lang w:eastAsia="sq-AL"/>
              </w:rPr>
              <w:t>ë</w:t>
            </w:r>
          </w:p>
        </w:tc>
        <w:tc>
          <w:tcPr>
            <w:tcW w:w="526" w:type="pct"/>
            <w:gridSpan w:val="2"/>
            <w:tcBorders>
              <w:top w:val="single" w:sz="8" w:space="0" w:color="auto"/>
              <w:left w:val="nil"/>
              <w:bottom w:val="single" w:sz="8" w:space="0" w:color="auto"/>
              <w:right w:val="single" w:sz="8" w:space="0" w:color="auto"/>
            </w:tcBorders>
            <w:shd w:val="clear" w:color="000000" w:fill="FFFFFF"/>
            <w:vAlign w:val="center"/>
            <w:hideMark/>
          </w:tcPr>
          <w:p w14:paraId="5A7A1404" w14:textId="111FEB63" w:rsidR="001C33D2" w:rsidRPr="00C00B05" w:rsidRDefault="001C33D2" w:rsidP="00C00B05">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Institucionet përgjegj</w:t>
            </w:r>
            <w:r w:rsidR="00C00B05">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se</w:t>
            </w:r>
          </w:p>
        </w:tc>
        <w:tc>
          <w:tcPr>
            <w:tcW w:w="400" w:type="pct"/>
            <w:gridSpan w:val="2"/>
            <w:tcBorders>
              <w:top w:val="single" w:sz="8" w:space="0" w:color="auto"/>
              <w:left w:val="nil"/>
              <w:bottom w:val="single" w:sz="8" w:space="0" w:color="auto"/>
              <w:right w:val="single" w:sz="8" w:space="0" w:color="auto"/>
            </w:tcBorders>
            <w:shd w:val="clear" w:color="000000" w:fill="FFFFFF"/>
            <w:vAlign w:val="center"/>
            <w:hideMark/>
          </w:tcPr>
          <w:p w14:paraId="185ED2DE" w14:textId="52A57B63"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i </w:t>
            </w:r>
            <w:r w:rsidR="003469E1" w:rsidRPr="00C00B05">
              <w:rPr>
                <w:rFonts w:ascii="Garamond" w:hAnsi="Garamond" w:cs="Arial"/>
                <w:b/>
                <w:bCs/>
                <w:color w:val="000000"/>
                <w:sz w:val="8"/>
                <w:szCs w:val="8"/>
                <w:lang w:eastAsia="sq-AL"/>
              </w:rPr>
              <w:t xml:space="preserve">zbatimit </w:t>
            </w:r>
          </w:p>
        </w:tc>
        <w:tc>
          <w:tcPr>
            <w:tcW w:w="829" w:type="pct"/>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08CC5A54" w14:textId="306B820F"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sidR="00C00B05">
              <w:rPr>
                <w:rFonts w:ascii="Garamond" w:hAnsi="Garamond" w:cs="Arial"/>
                <w:b/>
                <w:bCs/>
                <w:color w:val="000000"/>
                <w:sz w:val="8"/>
                <w:szCs w:val="8"/>
                <w:lang w:eastAsia="sq-AL"/>
              </w:rPr>
              <w:t>ja</w:t>
            </w:r>
            <w:r w:rsidRPr="00C00B05">
              <w:rPr>
                <w:rFonts w:ascii="Garamond" w:hAnsi="Garamond" w:cs="Arial"/>
                <w:b/>
                <w:bCs/>
                <w:color w:val="000000"/>
                <w:sz w:val="8"/>
                <w:szCs w:val="8"/>
                <w:lang w:eastAsia="sq-AL"/>
              </w:rPr>
              <w:t xml:space="preserve"> </w:t>
            </w:r>
            <w:r w:rsidR="00C00B05" w:rsidRPr="00C00B05">
              <w:rPr>
                <w:rFonts w:ascii="Garamond" w:hAnsi="Garamond" w:cs="Arial"/>
                <w:b/>
                <w:bCs/>
                <w:color w:val="000000"/>
                <w:sz w:val="8"/>
                <w:szCs w:val="8"/>
                <w:lang w:eastAsia="sq-AL"/>
              </w:rPr>
              <w:t>indiktive totale</w:t>
            </w:r>
          </w:p>
        </w:tc>
        <w:tc>
          <w:tcPr>
            <w:tcW w:w="1502" w:type="pct"/>
            <w:gridSpan w:val="6"/>
            <w:tcBorders>
              <w:top w:val="single" w:sz="8" w:space="0" w:color="auto"/>
              <w:left w:val="nil"/>
              <w:bottom w:val="single" w:sz="8" w:space="0" w:color="auto"/>
              <w:right w:val="nil"/>
            </w:tcBorders>
            <w:shd w:val="clear" w:color="auto" w:fill="auto"/>
            <w:vAlign w:val="center"/>
            <w:hideMark/>
          </w:tcPr>
          <w:p w14:paraId="22B20D87" w14:textId="56F66132" w:rsidR="001C33D2" w:rsidRPr="00C00B05" w:rsidRDefault="001C33D2" w:rsidP="008A523F">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Burimi i mbulimit deri </w:t>
            </w:r>
            <w:r w:rsidR="008A523F">
              <w:rPr>
                <w:rFonts w:ascii="Garamond" w:hAnsi="Garamond" w:cs="Arial"/>
                <w:b/>
                <w:bCs/>
                <w:color w:val="000000"/>
                <w:sz w:val="8"/>
                <w:szCs w:val="8"/>
                <w:lang w:eastAsia="sq-AL"/>
              </w:rPr>
              <w:t>më</w:t>
            </w:r>
            <w:r w:rsidRPr="00C00B05">
              <w:rPr>
                <w:rFonts w:ascii="Garamond" w:hAnsi="Garamond" w:cs="Arial"/>
                <w:b/>
                <w:bCs/>
                <w:color w:val="000000"/>
                <w:sz w:val="8"/>
                <w:szCs w:val="8"/>
                <w:lang w:eastAsia="sq-AL"/>
              </w:rPr>
              <w:t xml:space="preserve"> 2023</w:t>
            </w:r>
            <w:r w:rsidR="008A523F">
              <w:rPr>
                <w:rFonts w:ascii="Garamond" w:hAnsi="Garamond" w:cs="Arial"/>
                <w:b/>
                <w:bCs/>
                <w:color w:val="000000"/>
                <w:sz w:val="8"/>
                <w:szCs w:val="8"/>
                <w:lang w:eastAsia="sq-AL"/>
              </w:rPr>
              <w:t>-shin</w:t>
            </w:r>
          </w:p>
        </w:tc>
        <w:tc>
          <w:tcPr>
            <w:tcW w:w="748" w:type="pct"/>
            <w:gridSpan w:val="3"/>
            <w:tcBorders>
              <w:top w:val="single" w:sz="8" w:space="0" w:color="auto"/>
              <w:left w:val="single" w:sz="8" w:space="0" w:color="auto"/>
              <w:bottom w:val="nil"/>
              <w:right w:val="single" w:sz="8" w:space="0" w:color="000000"/>
            </w:tcBorders>
            <w:shd w:val="clear" w:color="000000" w:fill="FFFFFF"/>
            <w:vAlign w:val="center"/>
            <w:hideMark/>
          </w:tcPr>
          <w:p w14:paraId="23BDB2AF" w14:textId="16303E25"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Burimi i </w:t>
            </w:r>
            <w:r w:rsidR="003469E1" w:rsidRPr="00C00B05">
              <w:rPr>
                <w:rFonts w:ascii="Garamond" w:hAnsi="Garamond" w:cs="Arial"/>
                <w:b/>
                <w:bCs/>
                <w:color w:val="000000"/>
                <w:sz w:val="8"/>
                <w:szCs w:val="8"/>
                <w:lang w:eastAsia="sq-AL"/>
              </w:rPr>
              <w:t>financimit</w:t>
            </w:r>
          </w:p>
        </w:tc>
        <w:tc>
          <w:tcPr>
            <w:tcW w:w="248" w:type="pct"/>
            <w:vMerge w:val="restart"/>
            <w:tcBorders>
              <w:top w:val="nil"/>
              <w:left w:val="single" w:sz="8" w:space="0" w:color="auto"/>
              <w:bottom w:val="single" w:sz="4" w:space="0" w:color="auto"/>
              <w:right w:val="single" w:sz="8" w:space="0" w:color="auto"/>
            </w:tcBorders>
            <w:shd w:val="clear" w:color="auto" w:fill="auto"/>
            <w:vAlign w:val="center"/>
            <w:hideMark/>
          </w:tcPr>
          <w:p w14:paraId="3F7CB7B8" w14:textId="55E2BEC5"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Hendeku financiar</w:t>
            </w:r>
            <w:r w:rsidRPr="00C00B05">
              <w:rPr>
                <w:rFonts w:ascii="Garamond" w:hAnsi="Garamond" w:cs="Arial"/>
                <w:b/>
                <w:bCs/>
                <w:color w:val="000000"/>
                <w:sz w:val="8"/>
                <w:szCs w:val="8"/>
                <w:lang w:eastAsia="sq-AL"/>
              </w:rPr>
              <w:br/>
              <w:t>2021</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2025</w:t>
            </w:r>
            <w:r w:rsidRPr="00C00B05">
              <w:rPr>
                <w:rFonts w:ascii="Garamond" w:hAnsi="Garamond" w:cs="Arial"/>
                <w:b/>
                <w:bCs/>
                <w:color w:val="000000"/>
                <w:sz w:val="8"/>
                <w:szCs w:val="8"/>
                <w:lang w:eastAsia="sq-AL"/>
              </w:rPr>
              <w:br/>
              <w:t xml:space="preserve">(në </w:t>
            </w:r>
            <w:r w:rsidR="003469E1" w:rsidRPr="00C00B05">
              <w:rPr>
                <w:rFonts w:ascii="Garamond" w:hAnsi="Garamond" w:cs="Arial"/>
                <w:b/>
                <w:bCs/>
                <w:color w:val="000000"/>
                <w:sz w:val="8"/>
                <w:szCs w:val="8"/>
                <w:lang w:eastAsia="sq-AL"/>
              </w:rPr>
              <w:t>lek</w:t>
            </w:r>
            <w:r w:rsidRPr="00C00B05">
              <w:rPr>
                <w:rFonts w:ascii="Garamond" w:hAnsi="Garamond" w:cs="Arial"/>
                <w:b/>
                <w:bCs/>
                <w:color w:val="000000"/>
                <w:sz w:val="8"/>
                <w:szCs w:val="8"/>
                <w:lang w:eastAsia="sq-AL"/>
              </w:rPr>
              <w:t>)</w:t>
            </w:r>
          </w:p>
        </w:tc>
        <w:tc>
          <w:tcPr>
            <w:tcW w:w="248" w:type="pct"/>
            <w:vMerge w:val="restart"/>
            <w:tcBorders>
              <w:top w:val="nil"/>
              <w:left w:val="single" w:sz="8" w:space="0" w:color="auto"/>
              <w:bottom w:val="nil"/>
              <w:right w:val="single" w:sz="8" w:space="0" w:color="auto"/>
            </w:tcBorders>
            <w:shd w:val="clear" w:color="auto" w:fill="auto"/>
            <w:vAlign w:val="center"/>
            <w:hideMark/>
          </w:tcPr>
          <w:p w14:paraId="2EA0E703" w14:textId="005F1F09" w:rsidR="001C33D2" w:rsidRPr="00C00B05" w:rsidRDefault="001C33D2" w:rsidP="008A523F">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 totale n</w:t>
            </w:r>
            <w:r w:rsidR="008A523F">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 xml:space="preserve"> EUR</w:t>
            </w:r>
            <w:r w:rsidRPr="00C00B05">
              <w:rPr>
                <w:rFonts w:ascii="Garamond" w:hAnsi="Garamond" w:cs="Arial"/>
                <w:b/>
                <w:bCs/>
                <w:color w:val="000000"/>
                <w:sz w:val="8"/>
                <w:szCs w:val="8"/>
                <w:lang w:eastAsia="sq-AL"/>
              </w:rPr>
              <w:br/>
              <w:t xml:space="preserve">(kursi </w:t>
            </w:r>
            <w:r w:rsidR="008A523F" w:rsidRPr="00C00B05">
              <w:rPr>
                <w:rFonts w:ascii="Garamond" w:hAnsi="Garamond" w:cs="Arial"/>
                <w:b/>
                <w:bCs/>
                <w:color w:val="000000"/>
                <w:sz w:val="8"/>
                <w:szCs w:val="8"/>
                <w:lang w:eastAsia="sq-AL"/>
              </w:rPr>
              <w:t>këmbimit</w:t>
            </w:r>
            <w:r w:rsidRPr="00C00B05">
              <w:rPr>
                <w:rFonts w:ascii="Garamond" w:hAnsi="Garamond" w:cs="Arial"/>
                <w:b/>
                <w:bCs/>
                <w:color w:val="000000"/>
                <w:sz w:val="8"/>
                <w:szCs w:val="8"/>
                <w:lang w:eastAsia="sq-AL"/>
              </w:rPr>
              <w:t>: 1 EUR = 125ALL)</w:t>
            </w:r>
          </w:p>
        </w:tc>
      </w:tr>
      <w:tr w:rsidR="001C33D2" w:rsidRPr="00C00B05" w14:paraId="14380D50" w14:textId="77777777" w:rsidTr="001C33D2">
        <w:trPr>
          <w:trHeight w:val="162"/>
          <w:jc w:val="center"/>
        </w:trPr>
        <w:tc>
          <w:tcPr>
            <w:tcW w:w="499" w:type="pct"/>
            <w:vMerge/>
            <w:tcBorders>
              <w:top w:val="nil"/>
              <w:left w:val="single" w:sz="8" w:space="0" w:color="auto"/>
              <w:bottom w:val="single" w:sz="8" w:space="0" w:color="auto"/>
              <w:right w:val="single" w:sz="8" w:space="0" w:color="auto"/>
            </w:tcBorders>
            <w:vAlign w:val="center"/>
            <w:hideMark/>
          </w:tcPr>
          <w:p w14:paraId="234DEF43"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55" w:type="pct"/>
            <w:vMerge w:val="restart"/>
            <w:tcBorders>
              <w:top w:val="nil"/>
              <w:left w:val="single" w:sz="8" w:space="0" w:color="auto"/>
              <w:bottom w:val="single" w:sz="8" w:space="0" w:color="auto"/>
              <w:right w:val="single" w:sz="8" w:space="0" w:color="auto"/>
            </w:tcBorders>
            <w:shd w:val="clear" w:color="000000" w:fill="FFFFFF"/>
            <w:vAlign w:val="center"/>
            <w:hideMark/>
          </w:tcPr>
          <w:p w14:paraId="7FE0A831"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Institucioni përgjegjës</w:t>
            </w:r>
          </w:p>
        </w:tc>
        <w:tc>
          <w:tcPr>
            <w:tcW w:w="272" w:type="pct"/>
            <w:vMerge w:val="restart"/>
            <w:tcBorders>
              <w:top w:val="nil"/>
              <w:left w:val="single" w:sz="8" w:space="0" w:color="auto"/>
              <w:bottom w:val="single" w:sz="8" w:space="0" w:color="auto"/>
              <w:right w:val="single" w:sz="8" w:space="0" w:color="auto"/>
            </w:tcBorders>
            <w:shd w:val="clear" w:color="000000" w:fill="FFFFFF"/>
            <w:vAlign w:val="center"/>
            <w:hideMark/>
          </w:tcPr>
          <w:p w14:paraId="68A14B3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Institucioni kontribues</w:t>
            </w:r>
          </w:p>
        </w:tc>
        <w:tc>
          <w:tcPr>
            <w:tcW w:w="183" w:type="pct"/>
            <w:vMerge w:val="restart"/>
            <w:tcBorders>
              <w:top w:val="nil"/>
              <w:left w:val="single" w:sz="8" w:space="0" w:color="auto"/>
              <w:bottom w:val="single" w:sz="8" w:space="0" w:color="auto"/>
              <w:right w:val="single" w:sz="8" w:space="0" w:color="auto"/>
            </w:tcBorders>
            <w:shd w:val="clear" w:color="000000" w:fill="FFFFFF"/>
            <w:vAlign w:val="center"/>
            <w:hideMark/>
          </w:tcPr>
          <w:p w14:paraId="0ED09C03" w14:textId="19A1A4CF"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w:t>
            </w:r>
            <w:r w:rsidR="003469E1">
              <w:rPr>
                <w:rFonts w:ascii="Garamond" w:hAnsi="Garamond" w:cs="Arial"/>
                <w:b/>
                <w:bCs/>
                <w:color w:val="000000"/>
                <w:sz w:val="8"/>
                <w:szCs w:val="8"/>
                <w:lang w:eastAsia="sq-AL"/>
              </w:rPr>
              <w:t xml:space="preserve">i </w:t>
            </w:r>
            <w:r w:rsidR="003469E1" w:rsidRPr="00C00B05">
              <w:rPr>
                <w:rFonts w:ascii="Garamond" w:hAnsi="Garamond" w:cs="Arial"/>
                <w:b/>
                <w:bCs/>
                <w:color w:val="000000"/>
                <w:sz w:val="8"/>
                <w:szCs w:val="8"/>
                <w:lang w:eastAsia="sq-AL"/>
              </w:rPr>
              <w:t>fillimit</w:t>
            </w:r>
          </w:p>
        </w:tc>
        <w:tc>
          <w:tcPr>
            <w:tcW w:w="217" w:type="pct"/>
            <w:vMerge w:val="restart"/>
            <w:tcBorders>
              <w:top w:val="nil"/>
              <w:left w:val="single" w:sz="8" w:space="0" w:color="auto"/>
              <w:bottom w:val="single" w:sz="8" w:space="0" w:color="auto"/>
              <w:right w:val="single" w:sz="8" w:space="0" w:color="auto"/>
            </w:tcBorders>
            <w:shd w:val="clear" w:color="000000" w:fill="FFFFFF"/>
            <w:vAlign w:val="center"/>
            <w:hideMark/>
          </w:tcPr>
          <w:p w14:paraId="73FDD6AF" w14:textId="693C4DA6"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w:t>
            </w:r>
            <w:r w:rsidR="003469E1">
              <w:rPr>
                <w:rFonts w:ascii="Garamond" w:hAnsi="Garamond" w:cs="Arial"/>
                <w:b/>
                <w:bCs/>
                <w:color w:val="000000"/>
                <w:sz w:val="8"/>
                <w:szCs w:val="8"/>
                <w:lang w:eastAsia="sq-AL"/>
              </w:rPr>
              <w:t xml:space="preserve">i </w:t>
            </w:r>
            <w:r w:rsidR="003469E1" w:rsidRPr="00C00B05">
              <w:rPr>
                <w:rFonts w:ascii="Garamond" w:hAnsi="Garamond" w:cs="Arial"/>
                <w:b/>
                <w:bCs/>
                <w:color w:val="000000"/>
                <w:sz w:val="8"/>
                <w:szCs w:val="8"/>
                <w:lang w:eastAsia="sq-AL"/>
              </w:rPr>
              <w:t>mbarimit</w:t>
            </w:r>
          </w:p>
        </w:tc>
        <w:tc>
          <w:tcPr>
            <w:tcW w:w="829" w:type="pct"/>
            <w:gridSpan w:val="3"/>
            <w:vMerge/>
            <w:tcBorders>
              <w:top w:val="nil"/>
              <w:left w:val="single" w:sz="8" w:space="0" w:color="auto"/>
              <w:bottom w:val="single" w:sz="8" w:space="0" w:color="auto"/>
              <w:right w:val="single" w:sz="8" w:space="0" w:color="auto"/>
            </w:tcBorders>
            <w:vAlign w:val="center"/>
            <w:hideMark/>
          </w:tcPr>
          <w:p w14:paraId="6C21EF3B"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812" w:type="pct"/>
            <w:gridSpan w:val="3"/>
            <w:tcBorders>
              <w:top w:val="single" w:sz="8" w:space="0" w:color="auto"/>
              <w:left w:val="nil"/>
              <w:bottom w:val="single" w:sz="8" w:space="0" w:color="auto"/>
              <w:right w:val="single" w:sz="8" w:space="0" w:color="000000"/>
            </w:tcBorders>
            <w:shd w:val="clear" w:color="auto" w:fill="auto"/>
            <w:vAlign w:val="center"/>
            <w:hideMark/>
          </w:tcPr>
          <w:p w14:paraId="6CE3ADC8" w14:textId="4C94FC9F"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PBA 2021</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 xml:space="preserve">2023 ( në </w:t>
            </w:r>
            <w:r w:rsidR="003469E1" w:rsidRPr="00C00B05">
              <w:rPr>
                <w:rFonts w:ascii="Garamond" w:hAnsi="Garamond" w:cs="Arial"/>
                <w:b/>
                <w:bCs/>
                <w:color w:val="000000"/>
                <w:sz w:val="8"/>
                <w:szCs w:val="8"/>
                <w:lang w:eastAsia="sq-AL"/>
              </w:rPr>
              <w:t>lek</w:t>
            </w:r>
            <w:r w:rsidRPr="00C00B05">
              <w:rPr>
                <w:rFonts w:ascii="Garamond" w:hAnsi="Garamond" w:cs="Arial"/>
                <w:b/>
                <w:bCs/>
                <w:color w:val="000000"/>
                <w:sz w:val="8"/>
                <w:szCs w:val="8"/>
                <w:lang w:eastAsia="sq-AL"/>
              </w:rPr>
              <w:t>)</w:t>
            </w:r>
          </w:p>
        </w:tc>
        <w:tc>
          <w:tcPr>
            <w:tcW w:w="690" w:type="pct"/>
            <w:gridSpan w:val="3"/>
            <w:tcBorders>
              <w:top w:val="single" w:sz="8" w:space="0" w:color="auto"/>
              <w:left w:val="nil"/>
              <w:bottom w:val="single" w:sz="8" w:space="0" w:color="auto"/>
              <w:right w:val="nil"/>
            </w:tcBorders>
            <w:shd w:val="clear" w:color="auto" w:fill="auto"/>
            <w:vAlign w:val="center"/>
            <w:hideMark/>
          </w:tcPr>
          <w:p w14:paraId="758EBB87" w14:textId="7E79C550"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Financim i </w:t>
            </w:r>
            <w:r w:rsidR="003469E1" w:rsidRPr="00C00B05">
              <w:rPr>
                <w:rFonts w:ascii="Garamond" w:hAnsi="Garamond" w:cs="Arial"/>
                <w:b/>
                <w:bCs/>
                <w:color w:val="000000"/>
                <w:sz w:val="8"/>
                <w:szCs w:val="8"/>
                <w:lang w:eastAsia="sq-AL"/>
              </w:rPr>
              <w:t xml:space="preserve">huaj </w:t>
            </w:r>
            <w:r w:rsidRPr="00C00B05">
              <w:rPr>
                <w:rFonts w:ascii="Garamond" w:hAnsi="Garamond" w:cs="Arial"/>
                <w:b/>
                <w:bCs/>
                <w:color w:val="000000"/>
                <w:sz w:val="8"/>
                <w:szCs w:val="8"/>
                <w:lang w:eastAsia="sq-AL"/>
              </w:rPr>
              <w:t>(në lek)</w:t>
            </w:r>
          </w:p>
        </w:tc>
        <w:tc>
          <w:tcPr>
            <w:tcW w:w="748"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BD1D34" w14:textId="7565921B"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Buxheti 2024</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2026 (në lek)</w:t>
            </w:r>
          </w:p>
        </w:tc>
        <w:tc>
          <w:tcPr>
            <w:tcW w:w="248" w:type="pct"/>
            <w:vMerge/>
            <w:tcBorders>
              <w:top w:val="nil"/>
              <w:left w:val="single" w:sz="8" w:space="0" w:color="auto"/>
              <w:bottom w:val="single" w:sz="4" w:space="0" w:color="auto"/>
              <w:right w:val="single" w:sz="8" w:space="0" w:color="auto"/>
            </w:tcBorders>
            <w:vAlign w:val="center"/>
            <w:hideMark/>
          </w:tcPr>
          <w:p w14:paraId="15165B24"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48" w:type="pct"/>
            <w:vMerge/>
            <w:tcBorders>
              <w:top w:val="nil"/>
              <w:left w:val="single" w:sz="8" w:space="0" w:color="auto"/>
              <w:bottom w:val="nil"/>
              <w:right w:val="single" w:sz="8" w:space="0" w:color="auto"/>
            </w:tcBorders>
            <w:vAlign w:val="center"/>
            <w:hideMark/>
          </w:tcPr>
          <w:p w14:paraId="15B32250" w14:textId="77777777" w:rsidR="001C33D2" w:rsidRPr="00C00B05" w:rsidRDefault="001C33D2" w:rsidP="001C33D2">
            <w:pPr>
              <w:spacing w:after="0" w:line="240" w:lineRule="auto"/>
              <w:rPr>
                <w:rFonts w:ascii="Garamond" w:hAnsi="Garamond" w:cs="Arial"/>
                <w:b/>
                <w:bCs/>
                <w:color w:val="000000"/>
                <w:sz w:val="8"/>
                <w:szCs w:val="8"/>
                <w:lang w:eastAsia="sq-AL"/>
              </w:rPr>
            </w:pPr>
          </w:p>
        </w:tc>
      </w:tr>
      <w:tr w:rsidR="003469E1" w:rsidRPr="00C00B05" w14:paraId="1623B31A" w14:textId="77777777" w:rsidTr="001C33D2">
        <w:trPr>
          <w:trHeight w:val="162"/>
          <w:jc w:val="center"/>
        </w:trPr>
        <w:tc>
          <w:tcPr>
            <w:tcW w:w="499" w:type="pct"/>
            <w:vMerge/>
            <w:tcBorders>
              <w:top w:val="nil"/>
              <w:left w:val="single" w:sz="8" w:space="0" w:color="auto"/>
              <w:bottom w:val="single" w:sz="8" w:space="0" w:color="auto"/>
              <w:right w:val="single" w:sz="8" w:space="0" w:color="auto"/>
            </w:tcBorders>
            <w:vAlign w:val="center"/>
            <w:hideMark/>
          </w:tcPr>
          <w:p w14:paraId="45637D05"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55" w:type="pct"/>
            <w:vMerge/>
            <w:tcBorders>
              <w:top w:val="nil"/>
              <w:left w:val="single" w:sz="8" w:space="0" w:color="auto"/>
              <w:bottom w:val="single" w:sz="8" w:space="0" w:color="auto"/>
              <w:right w:val="single" w:sz="8" w:space="0" w:color="auto"/>
            </w:tcBorders>
            <w:vAlign w:val="center"/>
            <w:hideMark/>
          </w:tcPr>
          <w:p w14:paraId="14C0032F"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72" w:type="pct"/>
            <w:vMerge/>
            <w:tcBorders>
              <w:top w:val="nil"/>
              <w:left w:val="single" w:sz="8" w:space="0" w:color="auto"/>
              <w:bottom w:val="single" w:sz="8" w:space="0" w:color="auto"/>
              <w:right w:val="single" w:sz="8" w:space="0" w:color="auto"/>
            </w:tcBorders>
            <w:vAlign w:val="center"/>
            <w:hideMark/>
          </w:tcPr>
          <w:p w14:paraId="2546D7CD"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183" w:type="pct"/>
            <w:vMerge/>
            <w:tcBorders>
              <w:top w:val="nil"/>
              <w:left w:val="single" w:sz="8" w:space="0" w:color="auto"/>
              <w:bottom w:val="single" w:sz="8" w:space="0" w:color="auto"/>
              <w:right w:val="single" w:sz="8" w:space="0" w:color="auto"/>
            </w:tcBorders>
            <w:vAlign w:val="center"/>
            <w:hideMark/>
          </w:tcPr>
          <w:p w14:paraId="29D19004"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17" w:type="pct"/>
            <w:vMerge/>
            <w:tcBorders>
              <w:top w:val="nil"/>
              <w:left w:val="single" w:sz="8" w:space="0" w:color="auto"/>
              <w:bottom w:val="single" w:sz="8" w:space="0" w:color="auto"/>
              <w:right w:val="single" w:sz="8" w:space="0" w:color="auto"/>
            </w:tcBorders>
            <w:vAlign w:val="center"/>
            <w:hideMark/>
          </w:tcPr>
          <w:p w14:paraId="678EBA4C"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91" w:type="pct"/>
            <w:tcBorders>
              <w:top w:val="nil"/>
              <w:left w:val="nil"/>
              <w:bottom w:val="single" w:sz="8" w:space="0" w:color="auto"/>
              <w:right w:val="single" w:sz="8" w:space="0" w:color="auto"/>
            </w:tcBorders>
            <w:shd w:val="clear" w:color="000000" w:fill="FFFFFF"/>
            <w:vAlign w:val="center"/>
            <w:hideMark/>
          </w:tcPr>
          <w:p w14:paraId="698DF56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48" w:type="pct"/>
            <w:tcBorders>
              <w:top w:val="nil"/>
              <w:left w:val="nil"/>
              <w:bottom w:val="single" w:sz="8" w:space="0" w:color="auto"/>
              <w:right w:val="single" w:sz="8" w:space="0" w:color="auto"/>
            </w:tcBorders>
            <w:shd w:val="clear" w:color="000000" w:fill="FFFFFF"/>
            <w:vAlign w:val="center"/>
            <w:hideMark/>
          </w:tcPr>
          <w:p w14:paraId="060D9EE3"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91" w:type="pct"/>
            <w:tcBorders>
              <w:top w:val="nil"/>
              <w:left w:val="nil"/>
              <w:bottom w:val="single" w:sz="8" w:space="0" w:color="auto"/>
              <w:right w:val="single" w:sz="8" w:space="0" w:color="auto"/>
            </w:tcBorders>
            <w:shd w:val="clear" w:color="000000" w:fill="FFFFFF"/>
            <w:vAlign w:val="center"/>
            <w:hideMark/>
          </w:tcPr>
          <w:p w14:paraId="727A79DF" w14:textId="77777777" w:rsidR="003469E1"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Total </w:t>
            </w:r>
          </w:p>
          <w:p w14:paraId="53950BBB" w14:textId="5FA2507B" w:rsidR="001C33D2" w:rsidRPr="00C00B05" w:rsidRDefault="003469E1"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Pr>
                <w:rFonts w:ascii="Garamond" w:hAnsi="Garamond" w:cs="Arial"/>
                <w:b/>
                <w:bCs/>
                <w:color w:val="000000"/>
                <w:sz w:val="8"/>
                <w:szCs w:val="8"/>
                <w:lang w:eastAsia="sq-AL"/>
              </w:rPr>
              <w:t>ja</w:t>
            </w:r>
          </w:p>
        </w:tc>
        <w:tc>
          <w:tcPr>
            <w:tcW w:w="291" w:type="pct"/>
            <w:tcBorders>
              <w:top w:val="nil"/>
              <w:left w:val="nil"/>
              <w:bottom w:val="single" w:sz="8" w:space="0" w:color="auto"/>
              <w:right w:val="nil"/>
            </w:tcBorders>
            <w:shd w:val="clear" w:color="auto" w:fill="auto"/>
            <w:vAlign w:val="center"/>
            <w:hideMark/>
          </w:tcPr>
          <w:p w14:paraId="17EFF7A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31" w:type="pct"/>
            <w:tcBorders>
              <w:top w:val="nil"/>
              <w:left w:val="single" w:sz="8" w:space="0" w:color="auto"/>
              <w:bottom w:val="single" w:sz="8" w:space="0" w:color="auto"/>
              <w:right w:val="single" w:sz="8" w:space="0" w:color="auto"/>
            </w:tcBorders>
            <w:shd w:val="clear" w:color="auto" w:fill="auto"/>
            <w:vAlign w:val="center"/>
            <w:hideMark/>
          </w:tcPr>
          <w:p w14:paraId="6BFC78A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91" w:type="pct"/>
            <w:tcBorders>
              <w:top w:val="nil"/>
              <w:left w:val="nil"/>
              <w:bottom w:val="single" w:sz="8" w:space="0" w:color="auto"/>
              <w:right w:val="single" w:sz="8" w:space="0" w:color="auto"/>
            </w:tcBorders>
            <w:shd w:val="clear" w:color="auto" w:fill="auto"/>
            <w:vAlign w:val="center"/>
            <w:hideMark/>
          </w:tcPr>
          <w:p w14:paraId="4FADF80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BSH</w:t>
            </w:r>
          </w:p>
        </w:tc>
        <w:tc>
          <w:tcPr>
            <w:tcW w:w="195" w:type="pct"/>
            <w:tcBorders>
              <w:top w:val="nil"/>
              <w:left w:val="nil"/>
              <w:bottom w:val="single" w:sz="8" w:space="0" w:color="auto"/>
              <w:right w:val="nil"/>
            </w:tcBorders>
            <w:shd w:val="clear" w:color="auto" w:fill="auto"/>
            <w:vAlign w:val="center"/>
            <w:hideMark/>
          </w:tcPr>
          <w:p w14:paraId="601148D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48" w:type="pct"/>
            <w:tcBorders>
              <w:top w:val="nil"/>
              <w:left w:val="single" w:sz="8" w:space="0" w:color="auto"/>
              <w:bottom w:val="single" w:sz="8" w:space="0" w:color="auto"/>
              <w:right w:val="single" w:sz="8" w:space="0" w:color="auto"/>
            </w:tcBorders>
            <w:shd w:val="clear" w:color="auto" w:fill="auto"/>
            <w:vAlign w:val="center"/>
            <w:hideMark/>
          </w:tcPr>
          <w:p w14:paraId="122506B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48" w:type="pct"/>
            <w:tcBorders>
              <w:top w:val="nil"/>
              <w:left w:val="nil"/>
              <w:bottom w:val="single" w:sz="8" w:space="0" w:color="auto"/>
              <w:right w:val="single" w:sz="8" w:space="0" w:color="auto"/>
            </w:tcBorders>
            <w:shd w:val="clear" w:color="auto" w:fill="auto"/>
            <w:vAlign w:val="center"/>
            <w:hideMark/>
          </w:tcPr>
          <w:p w14:paraId="317FC924"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FH</w:t>
            </w:r>
          </w:p>
        </w:tc>
        <w:tc>
          <w:tcPr>
            <w:tcW w:w="274" w:type="pct"/>
            <w:tcBorders>
              <w:top w:val="nil"/>
              <w:left w:val="nil"/>
              <w:bottom w:val="single" w:sz="8" w:space="0" w:color="auto"/>
              <w:right w:val="nil"/>
            </w:tcBorders>
            <w:shd w:val="clear" w:color="000000" w:fill="FFFFFF"/>
            <w:vAlign w:val="center"/>
            <w:hideMark/>
          </w:tcPr>
          <w:p w14:paraId="0E542D11"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00" w:type="pct"/>
            <w:tcBorders>
              <w:top w:val="nil"/>
              <w:left w:val="single" w:sz="8" w:space="0" w:color="auto"/>
              <w:bottom w:val="single" w:sz="8" w:space="0" w:color="auto"/>
              <w:right w:val="single" w:sz="8" w:space="0" w:color="auto"/>
            </w:tcBorders>
            <w:shd w:val="clear" w:color="000000" w:fill="FFFFFF"/>
            <w:vAlign w:val="center"/>
            <w:hideMark/>
          </w:tcPr>
          <w:p w14:paraId="4E51A77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74" w:type="pct"/>
            <w:tcBorders>
              <w:top w:val="nil"/>
              <w:left w:val="nil"/>
              <w:bottom w:val="single" w:sz="8" w:space="0" w:color="auto"/>
              <w:right w:val="single" w:sz="8" w:space="0" w:color="auto"/>
            </w:tcBorders>
            <w:shd w:val="clear" w:color="000000" w:fill="FFFFFF"/>
            <w:vAlign w:val="center"/>
            <w:hideMark/>
          </w:tcPr>
          <w:p w14:paraId="2D9336B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BSH</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03A7995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4FB2B70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w:t>
            </w:r>
          </w:p>
        </w:tc>
      </w:tr>
      <w:tr w:rsidR="003469E1" w:rsidRPr="00C00B05" w14:paraId="4693FCDF" w14:textId="77777777" w:rsidTr="003469E1">
        <w:trPr>
          <w:trHeight w:val="542"/>
          <w:jc w:val="center"/>
        </w:trPr>
        <w:tc>
          <w:tcPr>
            <w:tcW w:w="499"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729AAB15" w14:textId="37134E51" w:rsidR="001C33D2" w:rsidRPr="00C00B05" w:rsidRDefault="001C33D2" w:rsidP="003469E1">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Identifikimi dhe mbështetja e individëve në rrezik për t’</w:t>
            </w:r>
            <w:r w:rsidR="003469E1">
              <w:rPr>
                <w:rFonts w:ascii="Garamond" w:hAnsi="Garamond" w:cs="Arial"/>
                <w:b/>
                <w:bCs/>
                <w:color w:val="000000"/>
                <w:sz w:val="8"/>
                <w:szCs w:val="8"/>
                <w:lang w:eastAsia="sq-AL"/>
              </w:rPr>
              <w:t>i</w:t>
            </w:r>
            <w:r w:rsidRPr="00C00B05">
              <w:rPr>
                <w:rFonts w:ascii="Garamond" w:hAnsi="Garamond" w:cs="Arial"/>
                <w:b/>
                <w:bCs/>
                <w:color w:val="000000"/>
                <w:sz w:val="8"/>
                <w:szCs w:val="8"/>
                <w:lang w:eastAsia="sq-AL"/>
              </w:rPr>
              <w:t>u nënshtruar shtrëngimit, dhunës dhe frikësimit nga krimi i organizuar</w:t>
            </w:r>
          </w:p>
        </w:tc>
        <w:tc>
          <w:tcPr>
            <w:tcW w:w="255" w:type="pct"/>
            <w:tcBorders>
              <w:top w:val="single" w:sz="4" w:space="0" w:color="auto"/>
              <w:left w:val="nil"/>
              <w:bottom w:val="single" w:sz="4" w:space="0" w:color="auto"/>
              <w:right w:val="single" w:sz="4" w:space="0" w:color="auto"/>
            </w:tcBorders>
            <w:shd w:val="clear" w:color="auto" w:fill="auto"/>
            <w:vAlign w:val="center"/>
            <w:hideMark/>
          </w:tcPr>
          <w:p w14:paraId="32A23F2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PSH</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155CFAF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KLGJ</w:t>
            </w:r>
            <w:r w:rsidRPr="00C00B05">
              <w:rPr>
                <w:rFonts w:ascii="Garamond" w:hAnsi="Garamond" w:cs="Arial"/>
                <w:color w:val="000000"/>
                <w:sz w:val="8"/>
                <w:szCs w:val="8"/>
                <w:lang w:eastAsia="sq-AL"/>
              </w:rPr>
              <w:br/>
              <w:t>PP</w:t>
            </w:r>
          </w:p>
        </w:tc>
        <w:tc>
          <w:tcPr>
            <w:tcW w:w="183" w:type="pct"/>
            <w:tcBorders>
              <w:top w:val="single" w:sz="4" w:space="0" w:color="auto"/>
              <w:left w:val="nil"/>
              <w:bottom w:val="single" w:sz="4" w:space="0" w:color="auto"/>
              <w:right w:val="single" w:sz="4" w:space="0" w:color="auto"/>
            </w:tcBorders>
            <w:shd w:val="clear" w:color="auto" w:fill="auto"/>
            <w:vAlign w:val="center"/>
            <w:hideMark/>
          </w:tcPr>
          <w:p w14:paraId="2B14494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444C963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492C93C0"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736,000,000</w:t>
            </w:r>
          </w:p>
        </w:tc>
        <w:tc>
          <w:tcPr>
            <w:tcW w:w="248" w:type="pct"/>
            <w:tcBorders>
              <w:top w:val="nil"/>
              <w:left w:val="nil"/>
              <w:bottom w:val="single" w:sz="4" w:space="0" w:color="auto"/>
              <w:right w:val="single" w:sz="4" w:space="0" w:color="auto"/>
            </w:tcBorders>
            <w:shd w:val="clear" w:color="auto" w:fill="auto"/>
            <w:vAlign w:val="center"/>
            <w:hideMark/>
          </w:tcPr>
          <w:p w14:paraId="4E2D14A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327F083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736,000,000</w:t>
            </w:r>
          </w:p>
        </w:tc>
        <w:tc>
          <w:tcPr>
            <w:tcW w:w="291" w:type="pct"/>
            <w:tcBorders>
              <w:top w:val="nil"/>
              <w:left w:val="nil"/>
              <w:bottom w:val="single" w:sz="4" w:space="0" w:color="auto"/>
              <w:right w:val="single" w:sz="4" w:space="0" w:color="auto"/>
            </w:tcBorders>
            <w:shd w:val="clear" w:color="auto" w:fill="auto"/>
            <w:vAlign w:val="center"/>
            <w:hideMark/>
          </w:tcPr>
          <w:p w14:paraId="4E6AF7E0"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441,600,000</w:t>
            </w:r>
          </w:p>
        </w:tc>
        <w:tc>
          <w:tcPr>
            <w:tcW w:w="231" w:type="pct"/>
            <w:tcBorders>
              <w:top w:val="nil"/>
              <w:left w:val="nil"/>
              <w:bottom w:val="single" w:sz="4" w:space="0" w:color="auto"/>
              <w:right w:val="single" w:sz="4" w:space="0" w:color="auto"/>
            </w:tcBorders>
            <w:shd w:val="clear" w:color="auto" w:fill="auto"/>
            <w:vAlign w:val="center"/>
            <w:hideMark/>
          </w:tcPr>
          <w:p w14:paraId="78B43AAB"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353B9A5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441,600,000</w:t>
            </w:r>
          </w:p>
        </w:tc>
        <w:tc>
          <w:tcPr>
            <w:tcW w:w="195" w:type="pct"/>
            <w:tcBorders>
              <w:top w:val="nil"/>
              <w:left w:val="nil"/>
              <w:bottom w:val="single" w:sz="4" w:space="0" w:color="auto"/>
              <w:right w:val="single" w:sz="4" w:space="0" w:color="auto"/>
            </w:tcBorders>
            <w:shd w:val="clear" w:color="auto" w:fill="auto"/>
            <w:vAlign w:val="center"/>
            <w:hideMark/>
          </w:tcPr>
          <w:p w14:paraId="4A9D154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074659E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30F3B83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10EF639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294,400,000</w:t>
            </w:r>
          </w:p>
        </w:tc>
        <w:tc>
          <w:tcPr>
            <w:tcW w:w="200" w:type="pct"/>
            <w:tcBorders>
              <w:top w:val="nil"/>
              <w:left w:val="nil"/>
              <w:bottom w:val="single" w:sz="4" w:space="0" w:color="auto"/>
              <w:right w:val="single" w:sz="4" w:space="0" w:color="auto"/>
            </w:tcBorders>
            <w:shd w:val="clear" w:color="auto" w:fill="auto"/>
            <w:vAlign w:val="center"/>
            <w:hideMark/>
          </w:tcPr>
          <w:p w14:paraId="4ACC352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171FF3D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294,400,000</w:t>
            </w:r>
          </w:p>
        </w:tc>
        <w:tc>
          <w:tcPr>
            <w:tcW w:w="248" w:type="pct"/>
            <w:tcBorders>
              <w:top w:val="nil"/>
              <w:left w:val="nil"/>
              <w:bottom w:val="single" w:sz="4" w:space="0" w:color="auto"/>
              <w:right w:val="single" w:sz="4" w:space="0" w:color="auto"/>
            </w:tcBorders>
            <w:shd w:val="clear" w:color="auto" w:fill="auto"/>
            <w:vAlign w:val="center"/>
            <w:hideMark/>
          </w:tcPr>
          <w:p w14:paraId="3FDA03F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single" w:sz="4" w:space="0" w:color="auto"/>
              <w:left w:val="nil"/>
              <w:bottom w:val="single" w:sz="4" w:space="0" w:color="auto"/>
              <w:right w:val="single" w:sz="8" w:space="0" w:color="auto"/>
            </w:tcBorders>
            <w:shd w:val="clear" w:color="auto" w:fill="auto"/>
            <w:noWrap/>
            <w:vAlign w:val="center"/>
            <w:hideMark/>
          </w:tcPr>
          <w:p w14:paraId="29D7603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5,935,484</w:t>
            </w:r>
          </w:p>
        </w:tc>
      </w:tr>
      <w:tr w:rsidR="003469E1" w:rsidRPr="00C00B05" w14:paraId="7737E46B"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3658C264"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Nënshkrimi dhe zbatimi i marrëveshjeve ndërkombëtare mbi programet e mbrojtjes së dëshmitarëve dhe bashkëpunëtorëve të drejtësisë </w:t>
            </w:r>
          </w:p>
        </w:tc>
        <w:tc>
          <w:tcPr>
            <w:tcW w:w="255" w:type="pct"/>
            <w:tcBorders>
              <w:top w:val="nil"/>
              <w:left w:val="nil"/>
              <w:bottom w:val="single" w:sz="4" w:space="0" w:color="auto"/>
              <w:right w:val="single" w:sz="4" w:space="0" w:color="auto"/>
            </w:tcBorders>
            <w:shd w:val="clear" w:color="auto" w:fill="auto"/>
            <w:vAlign w:val="center"/>
            <w:hideMark/>
          </w:tcPr>
          <w:p w14:paraId="062645D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PSH</w:t>
            </w:r>
            <w:r w:rsidRPr="00C00B05">
              <w:rPr>
                <w:rFonts w:ascii="Garamond" w:hAnsi="Garamond" w:cs="Arial"/>
                <w:color w:val="000000"/>
                <w:sz w:val="8"/>
                <w:szCs w:val="8"/>
                <w:lang w:eastAsia="sq-AL"/>
              </w:rPr>
              <w:br/>
              <w:t>AS</w:t>
            </w:r>
          </w:p>
        </w:tc>
        <w:tc>
          <w:tcPr>
            <w:tcW w:w="272" w:type="pct"/>
            <w:tcBorders>
              <w:top w:val="nil"/>
              <w:left w:val="nil"/>
              <w:bottom w:val="single" w:sz="4" w:space="0" w:color="auto"/>
              <w:right w:val="single" w:sz="4" w:space="0" w:color="auto"/>
            </w:tcBorders>
            <w:shd w:val="clear" w:color="auto" w:fill="auto"/>
            <w:vAlign w:val="center"/>
            <w:hideMark/>
          </w:tcPr>
          <w:p w14:paraId="0551A52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PSH</w:t>
            </w:r>
            <w:r w:rsidRPr="00C00B05">
              <w:rPr>
                <w:rFonts w:ascii="Garamond" w:hAnsi="Garamond" w:cs="Arial"/>
                <w:color w:val="000000"/>
                <w:sz w:val="8"/>
                <w:szCs w:val="8"/>
                <w:lang w:eastAsia="sq-AL"/>
              </w:rPr>
              <w:br/>
              <w:t>KLGJ</w:t>
            </w:r>
            <w:r w:rsidRPr="00C00B05">
              <w:rPr>
                <w:rFonts w:ascii="Garamond" w:hAnsi="Garamond" w:cs="Arial"/>
                <w:color w:val="000000"/>
                <w:sz w:val="8"/>
                <w:szCs w:val="8"/>
                <w:lang w:eastAsia="sq-AL"/>
              </w:rPr>
              <w:br/>
              <w:t>Shkolla e Magjistraturës</w:t>
            </w:r>
          </w:p>
        </w:tc>
        <w:tc>
          <w:tcPr>
            <w:tcW w:w="183" w:type="pct"/>
            <w:tcBorders>
              <w:top w:val="nil"/>
              <w:left w:val="nil"/>
              <w:bottom w:val="single" w:sz="4" w:space="0" w:color="auto"/>
              <w:right w:val="single" w:sz="4" w:space="0" w:color="auto"/>
            </w:tcBorders>
            <w:shd w:val="clear" w:color="auto" w:fill="auto"/>
            <w:vAlign w:val="center"/>
            <w:hideMark/>
          </w:tcPr>
          <w:p w14:paraId="283928B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33DC287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2008F5E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1,399,000,000</w:t>
            </w:r>
          </w:p>
        </w:tc>
        <w:tc>
          <w:tcPr>
            <w:tcW w:w="248" w:type="pct"/>
            <w:tcBorders>
              <w:top w:val="nil"/>
              <w:left w:val="nil"/>
              <w:bottom w:val="single" w:sz="4" w:space="0" w:color="auto"/>
              <w:right w:val="single" w:sz="4" w:space="0" w:color="auto"/>
            </w:tcBorders>
            <w:shd w:val="clear" w:color="auto" w:fill="auto"/>
            <w:vAlign w:val="center"/>
            <w:hideMark/>
          </w:tcPr>
          <w:p w14:paraId="12CDAFB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77DB372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1,399,000,000</w:t>
            </w:r>
          </w:p>
        </w:tc>
        <w:tc>
          <w:tcPr>
            <w:tcW w:w="291" w:type="pct"/>
            <w:tcBorders>
              <w:top w:val="nil"/>
              <w:left w:val="nil"/>
              <w:bottom w:val="single" w:sz="4" w:space="0" w:color="auto"/>
              <w:right w:val="single" w:sz="4" w:space="0" w:color="auto"/>
            </w:tcBorders>
            <w:shd w:val="clear" w:color="auto" w:fill="auto"/>
            <w:vAlign w:val="center"/>
            <w:hideMark/>
          </w:tcPr>
          <w:p w14:paraId="2FDECE8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839,400,000</w:t>
            </w:r>
          </w:p>
        </w:tc>
        <w:tc>
          <w:tcPr>
            <w:tcW w:w="231" w:type="pct"/>
            <w:tcBorders>
              <w:top w:val="nil"/>
              <w:left w:val="nil"/>
              <w:bottom w:val="single" w:sz="4" w:space="0" w:color="auto"/>
              <w:right w:val="single" w:sz="4" w:space="0" w:color="auto"/>
            </w:tcBorders>
            <w:shd w:val="clear" w:color="auto" w:fill="auto"/>
            <w:vAlign w:val="center"/>
            <w:hideMark/>
          </w:tcPr>
          <w:p w14:paraId="11A69785"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3F0F87C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839,400,000</w:t>
            </w:r>
          </w:p>
        </w:tc>
        <w:tc>
          <w:tcPr>
            <w:tcW w:w="195" w:type="pct"/>
            <w:tcBorders>
              <w:top w:val="nil"/>
              <w:left w:val="nil"/>
              <w:bottom w:val="single" w:sz="4" w:space="0" w:color="auto"/>
              <w:right w:val="single" w:sz="4" w:space="0" w:color="auto"/>
            </w:tcBorders>
            <w:shd w:val="clear" w:color="auto" w:fill="auto"/>
            <w:vAlign w:val="center"/>
            <w:hideMark/>
          </w:tcPr>
          <w:p w14:paraId="51D9D66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2D03353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6F1C515E"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2C6A88A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559,600,000</w:t>
            </w:r>
          </w:p>
        </w:tc>
        <w:tc>
          <w:tcPr>
            <w:tcW w:w="200" w:type="pct"/>
            <w:tcBorders>
              <w:top w:val="nil"/>
              <w:left w:val="nil"/>
              <w:bottom w:val="single" w:sz="4" w:space="0" w:color="auto"/>
              <w:right w:val="single" w:sz="4" w:space="0" w:color="auto"/>
            </w:tcBorders>
            <w:shd w:val="clear" w:color="auto" w:fill="auto"/>
            <w:vAlign w:val="center"/>
            <w:hideMark/>
          </w:tcPr>
          <w:p w14:paraId="0E09FC5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30223E8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559,600,000</w:t>
            </w:r>
          </w:p>
        </w:tc>
        <w:tc>
          <w:tcPr>
            <w:tcW w:w="248" w:type="pct"/>
            <w:tcBorders>
              <w:top w:val="nil"/>
              <w:left w:val="nil"/>
              <w:bottom w:val="single" w:sz="4" w:space="0" w:color="auto"/>
              <w:right w:val="single" w:sz="4" w:space="0" w:color="auto"/>
            </w:tcBorders>
            <w:shd w:val="clear" w:color="auto" w:fill="auto"/>
            <w:vAlign w:val="center"/>
            <w:hideMark/>
          </w:tcPr>
          <w:p w14:paraId="2CC52E8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23971CC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11,282,258</w:t>
            </w:r>
          </w:p>
        </w:tc>
      </w:tr>
      <w:tr w:rsidR="003469E1" w:rsidRPr="00C00B05" w14:paraId="3FBB1346"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bottom"/>
            <w:hideMark/>
          </w:tcPr>
          <w:p w14:paraId="3642CCD1" w14:textId="77777777"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Zbatimi i qasjes parandaluese me karakter pasuror dhe ekonomik ndaj subjekteve të lidhur me veprimtari të krimit të organizuar dhe krimet e rënda</w:t>
            </w:r>
          </w:p>
        </w:tc>
        <w:tc>
          <w:tcPr>
            <w:tcW w:w="255" w:type="pct"/>
            <w:tcBorders>
              <w:top w:val="nil"/>
              <w:left w:val="nil"/>
              <w:bottom w:val="single" w:sz="4" w:space="0" w:color="auto"/>
              <w:right w:val="single" w:sz="4" w:space="0" w:color="auto"/>
            </w:tcBorders>
            <w:shd w:val="clear" w:color="auto" w:fill="auto"/>
            <w:vAlign w:val="center"/>
            <w:hideMark/>
          </w:tcPr>
          <w:p w14:paraId="3BB82FC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MB</w:t>
            </w:r>
          </w:p>
        </w:tc>
        <w:tc>
          <w:tcPr>
            <w:tcW w:w="272" w:type="pct"/>
            <w:tcBorders>
              <w:top w:val="nil"/>
              <w:left w:val="nil"/>
              <w:bottom w:val="single" w:sz="4" w:space="0" w:color="auto"/>
              <w:right w:val="single" w:sz="4" w:space="0" w:color="auto"/>
            </w:tcBorders>
            <w:shd w:val="clear" w:color="auto" w:fill="auto"/>
            <w:vAlign w:val="center"/>
            <w:hideMark/>
          </w:tcPr>
          <w:p w14:paraId="240E254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PSH</w:t>
            </w:r>
            <w:r w:rsidRPr="00C00B05">
              <w:rPr>
                <w:rFonts w:ascii="Garamond" w:hAnsi="Garamond" w:cs="Arial"/>
                <w:color w:val="000000"/>
                <w:sz w:val="8"/>
                <w:szCs w:val="8"/>
                <w:lang w:eastAsia="sq-AL"/>
              </w:rPr>
              <w:br/>
              <w:t>MFE</w:t>
            </w:r>
          </w:p>
        </w:tc>
        <w:tc>
          <w:tcPr>
            <w:tcW w:w="183" w:type="pct"/>
            <w:tcBorders>
              <w:top w:val="nil"/>
              <w:left w:val="nil"/>
              <w:bottom w:val="single" w:sz="4" w:space="0" w:color="auto"/>
              <w:right w:val="single" w:sz="4" w:space="0" w:color="auto"/>
            </w:tcBorders>
            <w:shd w:val="clear" w:color="auto" w:fill="auto"/>
            <w:vAlign w:val="center"/>
            <w:hideMark/>
          </w:tcPr>
          <w:p w14:paraId="4DB83CC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2FFF818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78198BA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431,900,000</w:t>
            </w:r>
          </w:p>
        </w:tc>
        <w:tc>
          <w:tcPr>
            <w:tcW w:w="248" w:type="pct"/>
            <w:tcBorders>
              <w:top w:val="nil"/>
              <w:left w:val="nil"/>
              <w:bottom w:val="single" w:sz="4" w:space="0" w:color="auto"/>
              <w:right w:val="single" w:sz="4" w:space="0" w:color="auto"/>
            </w:tcBorders>
            <w:shd w:val="clear" w:color="auto" w:fill="auto"/>
            <w:vAlign w:val="center"/>
            <w:hideMark/>
          </w:tcPr>
          <w:p w14:paraId="070EB367"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5A05191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431,900,000</w:t>
            </w:r>
          </w:p>
        </w:tc>
        <w:tc>
          <w:tcPr>
            <w:tcW w:w="291" w:type="pct"/>
            <w:tcBorders>
              <w:top w:val="nil"/>
              <w:left w:val="nil"/>
              <w:bottom w:val="single" w:sz="4" w:space="0" w:color="auto"/>
              <w:right w:val="single" w:sz="4" w:space="0" w:color="auto"/>
            </w:tcBorders>
            <w:shd w:val="clear" w:color="auto" w:fill="auto"/>
            <w:vAlign w:val="center"/>
            <w:hideMark/>
          </w:tcPr>
          <w:p w14:paraId="10A124D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259,140,000</w:t>
            </w:r>
          </w:p>
        </w:tc>
        <w:tc>
          <w:tcPr>
            <w:tcW w:w="231" w:type="pct"/>
            <w:tcBorders>
              <w:top w:val="nil"/>
              <w:left w:val="nil"/>
              <w:bottom w:val="single" w:sz="4" w:space="0" w:color="auto"/>
              <w:right w:val="single" w:sz="4" w:space="0" w:color="auto"/>
            </w:tcBorders>
            <w:shd w:val="clear" w:color="auto" w:fill="auto"/>
            <w:vAlign w:val="center"/>
            <w:hideMark/>
          </w:tcPr>
          <w:p w14:paraId="110EDB2B"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01FAC7A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259,140,000</w:t>
            </w:r>
          </w:p>
        </w:tc>
        <w:tc>
          <w:tcPr>
            <w:tcW w:w="195" w:type="pct"/>
            <w:tcBorders>
              <w:top w:val="nil"/>
              <w:left w:val="nil"/>
              <w:bottom w:val="single" w:sz="4" w:space="0" w:color="auto"/>
              <w:right w:val="single" w:sz="4" w:space="0" w:color="auto"/>
            </w:tcBorders>
            <w:shd w:val="clear" w:color="auto" w:fill="auto"/>
            <w:vAlign w:val="center"/>
            <w:hideMark/>
          </w:tcPr>
          <w:p w14:paraId="0CCA330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44135EF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362F2401"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498515B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172,760,000</w:t>
            </w:r>
          </w:p>
        </w:tc>
        <w:tc>
          <w:tcPr>
            <w:tcW w:w="200" w:type="pct"/>
            <w:tcBorders>
              <w:top w:val="nil"/>
              <w:left w:val="nil"/>
              <w:bottom w:val="single" w:sz="4" w:space="0" w:color="auto"/>
              <w:right w:val="single" w:sz="4" w:space="0" w:color="auto"/>
            </w:tcBorders>
            <w:shd w:val="clear" w:color="auto" w:fill="auto"/>
            <w:vAlign w:val="center"/>
            <w:hideMark/>
          </w:tcPr>
          <w:p w14:paraId="119E5DFB"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0388138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172,760,000</w:t>
            </w:r>
          </w:p>
        </w:tc>
        <w:tc>
          <w:tcPr>
            <w:tcW w:w="248" w:type="pct"/>
            <w:tcBorders>
              <w:top w:val="nil"/>
              <w:left w:val="nil"/>
              <w:bottom w:val="single" w:sz="4" w:space="0" w:color="auto"/>
              <w:right w:val="single" w:sz="4" w:space="0" w:color="auto"/>
            </w:tcBorders>
            <w:shd w:val="clear" w:color="auto" w:fill="auto"/>
            <w:vAlign w:val="center"/>
            <w:hideMark/>
          </w:tcPr>
          <w:p w14:paraId="166184AD"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362B8C8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3,483,065</w:t>
            </w:r>
          </w:p>
        </w:tc>
      </w:tr>
      <w:tr w:rsidR="003469E1" w:rsidRPr="00C00B05" w14:paraId="3551A719" w14:textId="77777777" w:rsidTr="001C33D2">
        <w:trPr>
          <w:trHeight w:val="162"/>
          <w:jc w:val="center"/>
        </w:trPr>
        <w:tc>
          <w:tcPr>
            <w:tcW w:w="499" w:type="pct"/>
            <w:tcBorders>
              <w:top w:val="nil"/>
              <w:left w:val="single" w:sz="8" w:space="0" w:color="auto"/>
              <w:bottom w:val="single" w:sz="8" w:space="0" w:color="auto"/>
              <w:right w:val="single" w:sz="4" w:space="0" w:color="auto"/>
            </w:tcBorders>
            <w:shd w:val="clear" w:color="auto" w:fill="auto"/>
            <w:vAlign w:val="bottom"/>
            <w:hideMark/>
          </w:tcPr>
          <w:p w14:paraId="06DF446B" w14:textId="0512027E" w:rsidR="001C33D2" w:rsidRPr="00C00B05" w:rsidRDefault="001C33D2" w:rsidP="00DA3A66">
            <w:pPr>
              <w:spacing w:after="0" w:line="240" w:lineRule="auto"/>
              <w:rPr>
                <w:rFonts w:ascii="Garamond" w:hAnsi="Garamond" w:cs="Arial"/>
                <w:b/>
                <w:bCs/>
                <w:color w:val="000000"/>
                <w:sz w:val="8"/>
                <w:szCs w:val="8"/>
                <w:lang w:eastAsia="sq-AL"/>
              </w:rPr>
            </w:pPr>
            <w:r w:rsidRPr="00C00B05">
              <w:rPr>
                <w:rFonts w:ascii="Garamond" w:hAnsi="Garamond" w:cs="Arial"/>
                <w:b/>
                <w:bCs/>
                <w:color w:val="FF0000"/>
                <w:sz w:val="8"/>
                <w:szCs w:val="8"/>
                <w:lang w:eastAsia="sq-AL"/>
              </w:rPr>
              <w:t>Kosto</w:t>
            </w:r>
            <w:r w:rsidR="00C00B05">
              <w:rPr>
                <w:rFonts w:ascii="Garamond" w:hAnsi="Garamond" w:cs="Arial"/>
                <w:b/>
                <w:bCs/>
                <w:color w:val="FF0000"/>
                <w:sz w:val="8"/>
                <w:szCs w:val="8"/>
                <w:lang w:eastAsia="sq-AL"/>
              </w:rPr>
              <w:t>ja</w:t>
            </w:r>
            <w:r w:rsidRPr="00C00B05">
              <w:rPr>
                <w:rFonts w:ascii="Garamond" w:hAnsi="Garamond" w:cs="Arial"/>
                <w:b/>
                <w:bCs/>
                <w:color w:val="FF0000"/>
                <w:sz w:val="8"/>
                <w:szCs w:val="8"/>
                <w:lang w:eastAsia="sq-AL"/>
              </w:rPr>
              <w:t xml:space="preserve"> totale</w:t>
            </w:r>
            <w:r w:rsidR="003469E1">
              <w:rPr>
                <w:rFonts w:ascii="Garamond" w:hAnsi="Garamond" w:cs="Arial"/>
                <w:b/>
                <w:bCs/>
                <w:color w:val="FF0000"/>
                <w:sz w:val="8"/>
                <w:szCs w:val="8"/>
                <w:lang w:eastAsia="sq-AL"/>
              </w:rPr>
              <w:t>:</w:t>
            </w:r>
            <w:r w:rsidRPr="00C00B05">
              <w:rPr>
                <w:rFonts w:ascii="Garamond" w:hAnsi="Garamond" w:cs="Arial"/>
                <w:b/>
                <w:bCs/>
                <w:color w:val="FF0000"/>
                <w:sz w:val="8"/>
                <w:szCs w:val="8"/>
                <w:lang w:eastAsia="sq-AL"/>
              </w:rPr>
              <w:t xml:space="preserve"> Qëllimi i Politikës II</w:t>
            </w:r>
            <w:r w:rsidRPr="00C00B05">
              <w:rPr>
                <w:rFonts w:ascii="Garamond" w:hAnsi="Garamond" w:cs="Arial"/>
                <w:b/>
                <w:bCs/>
                <w:color w:val="000000"/>
                <w:sz w:val="8"/>
                <w:szCs w:val="8"/>
                <w:lang w:eastAsia="sq-AL"/>
              </w:rPr>
              <w:br/>
              <w:t>(objektiva specifik</w:t>
            </w:r>
            <w:r w:rsidR="00DA3A66">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 xml:space="preserve"> 2.1+2.2+2.3)</w:t>
            </w:r>
          </w:p>
        </w:tc>
        <w:tc>
          <w:tcPr>
            <w:tcW w:w="255" w:type="pct"/>
            <w:tcBorders>
              <w:top w:val="nil"/>
              <w:left w:val="nil"/>
              <w:bottom w:val="single" w:sz="8" w:space="0" w:color="auto"/>
              <w:right w:val="single" w:sz="4" w:space="0" w:color="auto"/>
            </w:tcBorders>
            <w:shd w:val="clear" w:color="auto" w:fill="auto"/>
            <w:noWrap/>
            <w:vAlign w:val="bottom"/>
            <w:hideMark/>
          </w:tcPr>
          <w:p w14:paraId="3E506422"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72" w:type="pct"/>
            <w:tcBorders>
              <w:top w:val="nil"/>
              <w:left w:val="nil"/>
              <w:bottom w:val="single" w:sz="8" w:space="0" w:color="auto"/>
              <w:right w:val="single" w:sz="4" w:space="0" w:color="auto"/>
            </w:tcBorders>
            <w:shd w:val="clear" w:color="auto" w:fill="auto"/>
            <w:noWrap/>
            <w:vAlign w:val="bottom"/>
            <w:hideMark/>
          </w:tcPr>
          <w:p w14:paraId="2D1E4D16"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183" w:type="pct"/>
            <w:tcBorders>
              <w:top w:val="nil"/>
              <w:left w:val="nil"/>
              <w:bottom w:val="single" w:sz="8" w:space="0" w:color="auto"/>
              <w:right w:val="single" w:sz="4" w:space="0" w:color="auto"/>
            </w:tcBorders>
            <w:shd w:val="clear" w:color="auto" w:fill="auto"/>
            <w:noWrap/>
            <w:vAlign w:val="bottom"/>
            <w:hideMark/>
          </w:tcPr>
          <w:p w14:paraId="7E800B92"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17" w:type="pct"/>
            <w:tcBorders>
              <w:top w:val="nil"/>
              <w:left w:val="nil"/>
              <w:bottom w:val="single" w:sz="8" w:space="0" w:color="auto"/>
              <w:right w:val="single" w:sz="4" w:space="0" w:color="auto"/>
            </w:tcBorders>
            <w:shd w:val="clear" w:color="auto" w:fill="auto"/>
            <w:noWrap/>
            <w:vAlign w:val="bottom"/>
            <w:hideMark/>
          </w:tcPr>
          <w:p w14:paraId="1148E44A"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91" w:type="pct"/>
            <w:tcBorders>
              <w:top w:val="nil"/>
              <w:left w:val="nil"/>
              <w:bottom w:val="single" w:sz="8" w:space="0" w:color="auto"/>
              <w:right w:val="single" w:sz="4" w:space="0" w:color="auto"/>
            </w:tcBorders>
            <w:shd w:val="clear" w:color="auto" w:fill="auto"/>
            <w:noWrap/>
            <w:vAlign w:val="center"/>
            <w:hideMark/>
          </w:tcPr>
          <w:p w14:paraId="346AB54A"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2,566,900,000</w:t>
            </w:r>
          </w:p>
        </w:tc>
        <w:tc>
          <w:tcPr>
            <w:tcW w:w="248" w:type="pct"/>
            <w:tcBorders>
              <w:top w:val="nil"/>
              <w:left w:val="nil"/>
              <w:bottom w:val="single" w:sz="8" w:space="0" w:color="auto"/>
              <w:right w:val="single" w:sz="4" w:space="0" w:color="auto"/>
            </w:tcBorders>
            <w:shd w:val="clear" w:color="auto" w:fill="auto"/>
            <w:noWrap/>
            <w:vAlign w:val="center"/>
            <w:hideMark/>
          </w:tcPr>
          <w:p w14:paraId="7CB99984"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91" w:type="pct"/>
            <w:tcBorders>
              <w:top w:val="nil"/>
              <w:left w:val="nil"/>
              <w:bottom w:val="single" w:sz="8" w:space="0" w:color="auto"/>
              <w:right w:val="single" w:sz="4" w:space="0" w:color="auto"/>
            </w:tcBorders>
            <w:shd w:val="clear" w:color="auto" w:fill="auto"/>
            <w:noWrap/>
            <w:vAlign w:val="center"/>
            <w:hideMark/>
          </w:tcPr>
          <w:p w14:paraId="774361A6"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2,566,900,000</w:t>
            </w:r>
          </w:p>
        </w:tc>
        <w:tc>
          <w:tcPr>
            <w:tcW w:w="291" w:type="pct"/>
            <w:tcBorders>
              <w:top w:val="nil"/>
              <w:left w:val="nil"/>
              <w:bottom w:val="single" w:sz="8" w:space="0" w:color="auto"/>
              <w:right w:val="single" w:sz="4" w:space="0" w:color="auto"/>
            </w:tcBorders>
            <w:shd w:val="clear" w:color="auto" w:fill="auto"/>
            <w:noWrap/>
            <w:vAlign w:val="center"/>
            <w:hideMark/>
          </w:tcPr>
          <w:p w14:paraId="6F061184"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1,540,140,000</w:t>
            </w:r>
          </w:p>
        </w:tc>
        <w:tc>
          <w:tcPr>
            <w:tcW w:w="231" w:type="pct"/>
            <w:tcBorders>
              <w:top w:val="nil"/>
              <w:left w:val="nil"/>
              <w:bottom w:val="single" w:sz="8" w:space="0" w:color="auto"/>
              <w:right w:val="single" w:sz="4" w:space="0" w:color="auto"/>
            </w:tcBorders>
            <w:shd w:val="clear" w:color="auto" w:fill="auto"/>
            <w:noWrap/>
            <w:vAlign w:val="center"/>
            <w:hideMark/>
          </w:tcPr>
          <w:p w14:paraId="56DAEAAA"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91" w:type="pct"/>
            <w:tcBorders>
              <w:top w:val="nil"/>
              <w:left w:val="nil"/>
              <w:bottom w:val="single" w:sz="8" w:space="0" w:color="auto"/>
              <w:right w:val="single" w:sz="4" w:space="0" w:color="auto"/>
            </w:tcBorders>
            <w:shd w:val="clear" w:color="auto" w:fill="auto"/>
            <w:noWrap/>
            <w:vAlign w:val="center"/>
            <w:hideMark/>
          </w:tcPr>
          <w:p w14:paraId="2769636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1,540,140,000</w:t>
            </w:r>
          </w:p>
        </w:tc>
        <w:tc>
          <w:tcPr>
            <w:tcW w:w="195" w:type="pct"/>
            <w:tcBorders>
              <w:top w:val="nil"/>
              <w:left w:val="nil"/>
              <w:bottom w:val="single" w:sz="8" w:space="0" w:color="auto"/>
              <w:right w:val="single" w:sz="4" w:space="0" w:color="auto"/>
            </w:tcBorders>
            <w:shd w:val="clear" w:color="auto" w:fill="auto"/>
            <w:noWrap/>
            <w:vAlign w:val="center"/>
            <w:hideMark/>
          </w:tcPr>
          <w:p w14:paraId="11168876"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4" w:space="0" w:color="auto"/>
            </w:tcBorders>
            <w:shd w:val="clear" w:color="auto" w:fill="auto"/>
            <w:noWrap/>
            <w:vAlign w:val="center"/>
            <w:hideMark/>
          </w:tcPr>
          <w:p w14:paraId="287DD2E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4" w:space="0" w:color="auto"/>
            </w:tcBorders>
            <w:shd w:val="clear" w:color="auto" w:fill="auto"/>
            <w:noWrap/>
            <w:vAlign w:val="center"/>
            <w:hideMark/>
          </w:tcPr>
          <w:p w14:paraId="7E1014E5"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74" w:type="pct"/>
            <w:tcBorders>
              <w:top w:val="nil"/>
              <w:left w:val="nil"/>
              <w:bottom w:val="single" w:sz="8" w:space="0" w:color="auto"/>
              <w:right w:val="single" w:sz="4" w:space="0" w:color="auto"/>
            </w:tcBorders>
            <w:shd w:val="clear" w:color="auto" w:fill="auto"/>
            <w:noWrap/>
            <w:vAlign w:val="center"/>
            <w:hideMark/>
          </w:tcPr>
          <w:p w14:paraId="49FE8B81"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1,026,760,000</w:t>
            </w:r>
          </w:p>
        </w:tc>
        <w:tc>
          <w:tcPr>
            <w:tcW w:w="200" w:type="pct"/>
            <w:tcBorders>
              <w:top w:val="nil"/>
              <w:left w:val="nil"/>
              <w:bottom w:val="single" w:sz="8" w:space="0" w:color="auto"/>
              <w:right w:val="single" w:sz="4" w:space="0" w:color="auto"/>
            </w:tcBorders>
            <w:shd w:val="clear" w:color="auto" w:fill="auto"/>
            <w:noWrap/>
            <w:vAlign w:val="center"/>
            <w:hideMark/>
          </w:tcPr>
          <w:p w14:paraId="453AA68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74" w:type="pct"/>
            <w:tcBorders>
              <w:top w:val="nil"/>
              <w:left w:val="nil"/>
              <w:bottom w:val="single" w:sz="8" w:space="0" w:color="auto"/>
              <w:right w:val="single" w:sz="4" w:space="0" w:color="auto"/>
            </w:tcBorders>
            <w:shd w:val="clear" w:color="auto" w:fill="auto"/>
            <w:noWrap/>
            <w:vAlign w:val="center"/>
            <w:hideMark/>
          </w:tcPr>
          <w:p w14:paraId="7612B07A"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1,026,760,000</w:t>
            </w:r>
          </w:p>
        </w:tc>
        <w:tc>
          <w:tcPr>
            <w:tcW w:w="248" w:type="pct"/>
            <w:tcBorders>
              <w:top w:val="nil"/>
              <w:left w:val="nil"/>
              <w:bottom w:val="single" w:sz="8" w:space="0" w:color="auto"/>
              <w:right w:val="single" w:sz="4" w:space="0" w:color="auto"/>
            </w:tcBorders>
            <w:shd w:val="clear" w:color="auto" w:fill="auto"/>
            <w:noWrap/>
            <w:vAlign w:val="center"/>
            <w:hideMark/>
          </w:tcPr>
          <w:p w14:paraId="46091DB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8" w:space="0" w:color="auto"/>
            </w:tcBorders>
            <w:shd w:val="clear" w:color="000000" w:fill="92D050"/>
            <w:noWrap/>
            <w:vAlign w:val="center"/>
            <w:hideMark/>
          </w:tcPr>
          <w:p w14:paraId="66C52CB9"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3,483,065</w:t>
            </w:r>
          </w:p>
        </w:tc>
      </w:tr>
      <w:tr w:rsidR="001C33D2" w:rsidRPr="00C00B05" w14:paraId="25B88033" w14:textId="77777777" w:rsidTr="001C33D2">
        <w:trPr>
          <w:trHeight w:val="162"/>
          <w:jc w:val="center"/>
        </w:trPr>
        <w:tc>
          <w:tcPr>
            <w:tcW w:w="5000" w:type="pct"/>
            <w:gridSpan w:val="19"/>
            <w:tcBorders>
              <w:top w:val="single" w:sz="8" w:space="0" w:color="auto"/>
              <w:left w:val="single" w:sz="8" w:space="0" w:color="auto"/>
              <w:bottom w:val="single" w:sz="8" w:space="0" w:color="auto"/>
              <w:right w:val="single" w:sz="8" w:space="0" w:color="000000"/>
            </w:tcBorders>
            <w:shd w:val="clear" w:color="auto" w:fill="auto"/>
            <w:vAlign w:val="bottom"/>
            <w:hideMark/>
          </w:tcPr>
          <w:p w14:paraId="18844785" w14:textId="77777777" w:rsidR="001C33D2" w:rsidRPr="00C00B05" w:rsidRDefault="001C33D2" w:rsidP="001C33D2">
            <w:pPr>
              <w:spacing w:after="0" w:line="240" w:lineRule="auto"/>
              <w:rPr>
                <w:rFonts w:ascii="Garamond" w:hAnsi="Garamond" w:cs="Arial"/>
                <w:b/>
                <w:bCs/>
                <w:color w:val="0070C0"/>
                <w:sz w:val="8"/>
                <w:szCs w:val="8"/>
                <w:lang w:eastAsia="sq-AL"/>
              </w:rPr>
            </w:pPr>
            <w:r w:rsidRPr="00C00B05">
              <w:rPr>
                <w:rFonts w:ascii="Garamond" w:hAnsi="Garamond" w:cs="Arial"/>
                <w:b/>
                <w:bCs/>
                <w:color w:val="0070C0"/>
                <w:sz w:val="8"/>
                <w:szCs w:val="8"/>
                <w:lang w:eastAsia="sq-AL"/>
              </w:rPr>
              <w:t xml:space="preserve">Qëllimi i Politikës III: RRITJA E FORCËS PARANDALUESE NDAJ KËRCËNIMEVE TË KRIMIT TË ORGANIZUAR DHE KRIMEVE TË RËNDA </w:t>
            </w:r>
          </w:p>
        </w:tc>
      </w:tr>
      <w:tr w:rsidR="001C33D2" w:rsidRPr="00C00B05" w14:paraId="591CF1EE" w14:textId="77777777" w:rsidTr="001C33D2">
        <w:trPr>
          <w:trHeight w:val="162"/>
          <w:jc w:val="center"/>
        </w:trPr>
        <w:tc>
          <w:tcPr>
            <w:tcW w:w="499" w:type="pct"/>
            <w:vMerge w:val="restart"/>
            <w:tcBorders>
              <w:top w:val="nil"/>
              <w:left w:val="single" w:sz="8" w:space="0" w:color="auto"/>
              <w:bottom w:val="single" w:sz="8" w:space="0" w:color="auto"/>
              <w:right w:val="single" w:sz="8" w:space="0" w:color="auto"/>
            </w:tcBorders>
            <w:shd w:val="clear" w:color="auto" w:fill="auto"/>
            <w:vAlign w:val="center"/>
            <w:hideMark/>
          </w:tcPr>
          <w:p w14:paraId="321AF7EC" w14:textId="7DB78B98"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Objektivat </w:t>
            </w:r>
            <w:r w:rsidR="00C00B05" w:rsidRPr="00C00B05">
              <w:rPr>
                <w:rFonts w:ascii="Garamond" w:hAnsi="Garamond" w:cs="Arial"/>
                <w:b/>
                <w:bCs/>
                <w:color w:val="000000"/>
                <w:sz w:val="8"/>
                <w:szCs w:val="8"/>
                <w:lang w:eastAsia="sq-AL"/>
              </w:rPr>
              <w:t>specifik</w:t>
            </w:r>
            <w:r w:rsidR="00C00B05">
              <w:rPr>
                <w:rFonts w:ascii="Garamond" w:hAnsi="Garamond" w:cs="Arial"/>
                <w:b/>
                <w:bCs/>
                <w:color w:val="000000"/>
                <w:sz w:val="8"/>
                <w:szCs w:val="8"/>
                <w:lang w:eastAsia="sq-AL"/>
              </w:rPr>
              <w:t>ë</w:t>
            </w:r>
          </w:p>
        </w:tc>
        <w:tc>
          <w:tcPr>
            <w:tcW w:w="526" w:type="pct"/>
            <w:gridSpan w:val="2"/>
            <w:tcBorders>
              <w:top w:val="single" w:sz="8" w:space="0" w:color="auto"/>
              <w:left w:val="nil"/>
              <w:bottom w:val="single" w:sz="8" w:space="0" w:color="auto"/>
              <w:right w:val="single" w:sz="8" w:space="0" w:color="auto"/>
            </w:tcBorders>
            <w:shd w:val="clear" w:color="000000" w:fill="FFFFFF"/>
            <w:vAlign w:val="center"/>
            <w:hideMark/>
          </w:tcPr>
          <w:p w14:paraId="4FA5F8F1" w14:textId="642023C3"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Institucionet përgjegjëse</w:t>
            </w:r>
          </w:p>
        </w:tc>
        <w:tc>
          <w:tcPr>
            <w:tcW w:w="400" w:type="pct"/>
            <w:gridSpan w:val="2"/>
            <w:tcBorders>
              <w:top w:val="single" w:sz="8" w:space="0" w:color="auto"/>
              <w:left w:val="nil"/>
              <w:bottom w:val="single" w:sz="8" w:space="0" w:color="auto"/>
              <w:right w:val="single" w:sz="8" w:space="0" w:color="auto"/>
            </w:tcBorders>
            <w:shd w:val="clear" w:color="000000" w:fill="FFFFFF"/>
            <w:vAlign w:val="center"/>
            <w:hideMark/>
          </w:tcPr>
          <w:p w14:paraId="2D4C1815" w14:textId="4D0E634C"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i </w:t>
            </w:r>
            <w:r w:rsidR="003469E1" w:rsidRPr="00C00B05">
              <w:rPr>
                <w:rFonts w:ascii="Garamond" w:hAnsi="Garamond" w:cs="Arial"/>
                <w:b/>
                <w:bCs/>
                <w:color w:val="000000"/>
                <w:sz w:val="8"/>
                <w:szCs w:val="8"/>
                <w:lang w:eastAsia="sq-AL"/>
              </w:rPr>
              <w:t xml:space="preserve">zbatimit </w:t>
            </w:r>
          </w:p>
        </w:tc>
        <w:tc>
          <w:tcPr>
            <w:tcW w:w="829" w:type="pct"/>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B44B1FF" w14:textId="575BDD9F"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sidR="00C00B05">
              <w:rPr>
                <w:rFonts w:ascii="Garamond" w:hAnsi="Garamond" w:cs="Arial"/>
                <w:b/>
                <w:bCs/>
                <w:color w:val="000000"/>
                <w:sz w:val="8"/>
                <w:szCs w:val="8"/>
                <w:lang w:eastAsia="sq-AL"/>
              </w:rPr>
              <w:t>ja</w:t>
            </w:r>
            <w:r w:rsidRPr="00C00B05">
              <w:rPr>
                <w:rFonts w:ascii="Garamond" w:hAnsi="Garamond" w:cs="Arial"/>
                <w:b/>
                <w:bCs/>
                <w:color w:val="000000"/>
                <w:sz w:val="8"/>
                <w:szCs w:val="8"/>
                <w:lang w:eastAsia="sq-AL"/>
              </w:rPr>
              <w:t xml:space="preserve"> </w:t>
            </w:r>
            <w:r w:rsidR="00C00B05" w:rsidRPr="00C00B05">
              <w:rPr>
                <w:rFonts w:ascii="Garamond" w:hAnsi="Garamond" w:cs="Arial"/>
                <w:b/>
                <w:bCs/>
                <w:color w:val="000000"/>
                <w:sz w:val="8"/>
                <w:szCs w:val="8"/>
                <w:lang w:eastAsia="sq-AL"/>
              </w:rPr>
              <w:t>indiktive totale</w:t>
            </w:r>
          </w:p>
        </w:tc>
        <w:tc>
          <w:tcPr>
            <w:tcW w:w="1502" w:type="pct"/>
            <w:gridSpan w:val="6"/>
            <w:tcBorders>
              <w:top w:val="single" w:sz="8" w:space="0" w:color="auto"/>
              <w:left w:val="nil"/>
              <w:bottom w:val="single" w:sz="8" w:space="0" w:color="auto"/>
              <w:right w:val="nil"/>
            </w:tcBorders>
            <w:shd w:val="clear" w:color="auto" w:fill="auto"/>
            <w:vAlign w:val="center"/>
            <w:hideMark/>
          </w:tcPr>
          <w:p w14:paraId="756D71B4" w14:textId="335958C6" w:rsidR="001C33D2" w:rsidRPr="00C00B05" w:rsidRDefault="001C33D2" w:rsidP="008A523F">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Burimi i mbulimit deri </w:t>
            </w:r>
            <w:r w:rsidR="008A523F">
              <w:rPr>
                <w:rFonts w:ascii="Garamond" w:hAnsi="Garamond" w:cs="Arial"/>
                <w:b/>
                <w:bCs/>
                <w:color w:val="000000"/>
                <w:sz w:val="8"/>
                <w:szCs w:val="8"/>
                <w:lang w:eastAsia="sq-AL"/>
              </w:rPr>
              <w:t>më</w:t>
            </w:r>
            <w:r w:rsidRPr="00C00B05">
              <w:rPr>
                <w:rFonts w:ascii="Garamond" w:hAnsi="Garamond" w:cs="Arial"/>
                <w:b/>
                <w:bCs/>
                <w:color w:val="000000"/>
                <w:sz w:val="8"/>
                <w:szCs w:val="8"/>
                <w:lang w:eastAsia="sq-AL"/>
              </w:rPr>
              <w:t xml:space="preserve"> 2023</w:t>
            </w:r>
            <w:r w:rsidR="008A523F">
              <w:rPr>
                <w:rFonts w:ascii="Garamond" w:hAnsi="Garamond" w:cs="Arial"/>
                <w:b/>
                <w:bCs/>
                <w:color w:val="000000"/>
                <w:sz w:val="8"/>
                <w:szCs w:val="8"/>
                <w:lang w:eastAsia="sq-AL"/>
              </w:rPr>
              <w:t>-shin</w:t>
            </w:r>
          </w:p>
        </w:tc>
        <w:tc>
          <w:tcPr>
            <w:tcW w:w="748" w:type="pct"/>
            <w:gridSpan w:val="3"/>
            <w:tcBorders>
              <w:top w:val="single" w:sz="8" w:space="0" w:color="auto"/>
              <w:left w:val="single" w:sz="8" w:space="0" w:color="auto"/>
              <w:bottom w:val="nil"/>
              <w:right w:val="single" w:sz="8" w:space="0" w:color="000000"/>
            </w:tcBorders>
            <w:shd w:val="clear" w:color="000000" w:fill="FFFFFF"/>
            <w:vAlign w:val="center"/>
            <w:hideMark/>
          </w:tcPr>
          <w:p w14:paraId="02B00014" w14:textId="37A5F5B2"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Burimi i </w:t>
            </w:r>
            <w:r w:rsidR="003469E1" w:rsidRPr="00C00B05">
              <w:rPr>
                <w:rFonts w:ascii="Garamond" w:hAnsi="Garamond" w:cs="Arial"/>
                <w:b/>
                <w:bCs/>
                <w:color w:val="000000"/>
                <w:sz w:val="8"/>
                <w:szCs w:val="8"/>
                <w:lang w:eastAsia="sq-AL"/>
              </w:rPr>
              <w:t>financimit</w:t>
            </w:r>
          </w:p>
        </w:tc>
        <w:tc>
          <w:tcPr>
            <w:tcW w:w="248" w:type="pct"/>
            <w:vMerge w:val="restart"/>
            <w:tcBorders>
              <w:top w:val="nil"/>
              <w:left w:val="single" w:sz="8" w:space="0" w:color="auto"/>
              <w:bottom w:val="single" w:sz="4" w:space="0" w:color="auto"/>
              <w:right w:val="single" w:sz="8" w:space="0" w:color="auto"/>
            </w:tcBorders>
            <w:shd w:val="clear" w:color="auto" w:fill="auto"/>
            <w:vAlign w:val="center"/>
            <w:hideMark/>
          </w:tcPr>
          <w:p w14:paraId="34FFB225" w14:textId="7D929082"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Hendeku financiar</w:t>
            </w:r>
            <w:r w:rsidRPr="00C00B05">
              <w:rPr>
                <w:rFonts w:ascii="Garamond" w:hAnsi="Garamond" w:cs="Arial"/>
                <w:b/>
                <w:bCs/>
                <w:color w:val="000000"/>
                <w:sz w:val="8"/>
                <w:szCs w:val="8"/>
                <w:lang w:eastAsia="sq-AL"/>
              </w:rPr>
              <w:br/>
              <w:t>2021</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2025</w:t>
            </w:r>
            <w:r w:rsidRPr="00C00B05">
              <w:rPr>
                <w:rFonts w:ascii="Garamond" w:hAnsi="Garamond" w:cs="Arial"/>
                <w:b/>
                <w:bCs/>
                <w:color w:val="000000"/>
                <w:sz w:val="8"/>
                <w:szCs w:val="8"/>
                <w:lang w:eastAsia="sq-AL"/>
              </w:rPr>
              <w:br/>
              <w:t xml:space="preserve">(në </w:t>
            </w:r>
            <w:r w:rsidR="003469E1" w:rsidRPr="00C00B05">
              <w:rPr>
                <w:rFonts w:ascii="Garamond" w:hAnsi="Garamond" w:cs="Arial"/>
                <w:b/>
                <w:bCs/>
                <w:color w:val="000000"/>
                <w:sz w:val="8"/>
                <w:szCs w:val="8"/>
                <w:lang w:eastAsia="sq-AL"/>
              </w:rPr>
              <w:t>lek</w:t>
            </w:r>
            <w:r w:rsidRPr="00C00B05">
              <w:rPr>
                <w:rFonts w:ascii="Garamond" w:hAnsi="Garamond" w:cs="Arial"/>
                <w:b/>
                <w:bCs/>
                <w:color w:val="000000"/>
                <w:sz w:val="8"/>
                <w:szCs w:val="8"/>
                <w:lang w:eastAsia="sq-AL"/>
              </w:rPr>
              <w:t>)</w:t>
            </w:r>
          </w:p>
        </w:tc>
        <w:tc>
          <w:tcPr>
            <w:tcW w:w="248" w:type="pct"/>
            <w:vMerge w:val="restart"/>
            <w:tcBorders>
              <w:top w:val="nil"/>
              <w:left w:val="single" w:sz="8" w:space="0" w:color="auto"/>
              <w:bottom w:val="nil"/>
              <w:right w:val="single" w:sz="8" w:space="0" w:color="auto"/>
            </w:tcBorders>
            <w:shd w:val="clear" w:color="auto" w:fill="auto"/>
            <w:vAlign w:val="center"/>
            <w:hideMark/>
          </w:tcPr>
          <w:p w14:paraId="5061F5BB" w14:textId="257F9D10" w:rsidR="001C33D2" w:rsidRPr="00C00B05" w:rsidRDefault="001C33D2" w:rsidP="008A523F">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 totale n</w:t>
            </w:r>
            <w:r w:rsidR="008A523F">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 xml:space="preserve"> EUR</w:t>
            </w:r>
            <w:r w:rsidRPr="00C00B05">
              <w:rPr>
                <w:rFonts w:ascii="Garamond" w:hAnsi="Garamond" w:cs="Arial"/>
                <w:b/>
                <w:bCs/>
                <w:color w:val="000000"/>
                <w:sz w:val="8"/>
                <w:szCs w:val="8"/>
                <w:lang w:eastAsia="sq-AL"/>
              </w:rPr>
              <w:br/>
              <w:t xml:space="preserve">(kursi </w:t>
            </w:r>
            <w:r w:rsidR="008A523F" w:rsidRPr="00C00B05">
              <w:rPr>
                <w:rFonts w:ascii="Garamond" w:hAnsi="Garamond" w:cs="Arial"/>
                <w:b/>
                <w:bCs/>
                <w:color w:val="000000"/>
                <w:sz w:val="8"/>
                <w:szCs w:val="8"/>
                <w:lang w:eastAsia="sq-AL"/>
              </w:rPr>
              <w:t>këmbimit</w:t>
            </w:r>
            <w:r w:rsidRPr="00C00B05">
              <w:rPr>
                <w:rFonts w:ascii="Garamond" w:hAnsi="Garamond" w:cs="Arial"/>
                <w:b/>
                <w:bCs/>
                <w:color w:val="000000"/>
                <w:sz w:val="8"/>
                <w:szCs w:val="8"/>
                <w:lang w:eastAsia="sq-AL"/>
              </w:rPr>
              <w:t>: 1 EUR = 125</w:t>
            </w:r>
            <w:r w:rsidR="003469E1">
              <w:rPr>
                <w:rFonts w:ascii="Garamond" w:hAnsi="Garamond" w:cs="Arial"/>
                <w:b/>
                <w:bCs/>
                <w:color w:val="000000"/>
                <w:sz w:val="8"/>
                <w:szCs w:val="8"/>
                <w:lang w:eastAsia="sq-AL"/>
              </w:rPr>
              <w:t xml:space="preserve"> </w:t>
            </w:r>
            <w:r w:rsidRPr="00C00B05">
              <w:rPr>
                <w:rFonts w:ascii="Garamond" w:hAnsi="Garamond" w:cs="Arial"/>
                <w:b/>
                <w:bCs/>
                <w:color w:val="000000"/>
                <w:sz w:val="8"/>
                <w:szCs w:val="8"/>
                <w:lang w:eastAsia="sq-AL"/>
              </w:rPr>
              <w:t>ALL)</w:t>
            </w:r>
          </w:p>
        </w:tc>
      </w:tr>
      <w:tr w:rsidR="001C33D2" w:rsidRPr="00C00B05" w14:paraId="74D6EB8E" w14:textId="77777777" w:rsidTr="001C33D2">
        <w:trPr>
          <w:trHeight w:val="162"/>
          <w:jc w:val="center"/>
        </w:trPr>
        <w:tc>
          <w:tcPr>
            <w:tcW w:w="499" w:type="pct"/>
            <w:vMerge/>
            <w:tcBorders>
              <w:top w:val="nil"/>
              <w:left w:val="single" w:sz="8" w:space="0" w:color="auto"/>
              <w:bottom w:val="single" w:sz="8" w:space="0" w:color="auto"/>
              <w:right w:val="single" w:sz="8" w:space="0" w:color="auto"/>
            </w:tcBorders>
            <w:vAlign w:val="center"/>
            <w:hideMark/>
          </w:tcPr>
          <w:p w14:paraId="467A1FFC"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55" w:type="pct"/>
            <w:vMerge w:val="restart"/>
            <w:tcBorders>
              <w:top w:val="nil"/>
              <w:left w:val="single" w:sz="8" w:space="0" w:color="auto"/>
              <w:bottom w:val="single" w:sz="8" w:space="0" w:color="auto"/>
              <w:right w:val="single" w:sz="8" w:space="0" w:color="auto"/>
            </w:tcBorders>
            <w:shd w:val="clear" w:color="000000" w:fill="FFFFFF"/>
            <w:vAlign w:val="center"/>
            <w:hideMark/>
          </w:tcPr>
          <w:p w14:paraId="5629EF4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Institucioni përgjegjës</w:t>
            </w:r>
          </w:p>
        </w:tc>
        <w:tc>
          <w:tcPr>
            <w:tcW w:w="272" w:type="pct"/>
            <w:vMerge w:val="restart"/>
            <w:tcBorders>
              <w:top w:val="nil"/>
              <w:left w:val="single" w:sz="8" w:space="0" w:color="auto"/>
              <w:bottom w:val="single" w:sz="8" w:space="0" w:color="auto"/>
              <w:right w:val="single" w:sz="8" w:space="0" w:color="auto"/>
            </w:tcBorders>
            <w:shd w:val="clear" w:color="000000" w:fill="FFFFFF"/>
            <w:vAlign w:val="center"/>
            <w:hideMark/>
          </w:tcPr>
          <w:p w14:paraId="21CE0DE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Institucioni kontribues</w:t>
            </w:r>
          </w:p>
        </w:tc>
        <w:tc>
          <w:tcPr>
            <w:tcW w:w="183" w:type="pct"/>
            <w:vMerge w:val="restart"/>
            <w:tcBorders>
              <w:top w:val="nil"/>
              <w:left w:val="single" w:sz="8" w:space="0" w:color="auto"/>
              <w:bottom w:val="single" w:sz="8" w:space="0" w:color="auto"/>
              <w:right w:val="single" w:sz="8" w:space="0" w:color="auto"/>
            </w:tcBorders>
            <w:shd w:val="clear" w:color="000000" w:fill="FFFFFF"/>
            <w:vAlign w:val="center"/>
            <w:hideMark/>
          </w:tcPr>
          <w:p w14:paraId="78F821D8" w14:textId="59065403"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w:t>
            </w:r>
            <w:r w:rsidR="00C00B05">
              <w:rPr>
                <w:rFonts w:ascii="Garamond" w:hAnsi="Garamond" w:cs="Arial"/>
                <w:b/>
                <w:bCs/>
                <w:color w:val="000000"/>
                <w:sz w:val="8"/>
                <w:szCs w:val="8"/>
                <w:lang w:eastAsia="sq-AL"/>
              </w:rPr>
              <w:t xml:space="preserve">i </w:t>
            </w:r>
            <w:r w:rsidR="00C00B05" w:rsidRPr="00C00B05">
              <w:rPr>
                <w:rFonts w:ascii="Garamond" w:hAnsi="Garamond" w:cs="Arial"/>
                <w:b/>
                <w:bCs/>
                <w:color w:val="000000"/>
                <w:sz w:val="8"/>
                <w:szCs w:val="8"/>
                <w:lang w:eastAsia="sq-AL"/>
              </w:rPr>
              <w:t>fillimit</w:t>
            </w:r>
          </w:p>
        </w:tc>
        <w:tc>
          <w:tcPr>
            <w:tcW w:w="217" w:type="pct"/>
            <w:vMerge w:val="restart"/>
            <w:tcBorders>
              <w:top w:val="nil"/>
              <w:left w:val="single" w:sz="8" w:space="0" w:color="auto"/>
              <w:bottom w:val="single" w:sz="8" w:space="0" w:color="auto"/>
              <w:right w:val="single" w:sz="8" w:space="0" w:color="auto"/>
            </w:tcBorders>
            <w:shd w:val="clear" w:color="000000" w:fill="FFFFFF"/>
            <w:vAlign w:val="center"/>
            <w:hideMark/>
          </w:tcPr>
          <w:p w14:paraId="62374DE2" w14:textId="7E5B7225"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Afati </w:t>
            </w:r>
            <w:r w:rsidR="00C00B05">
              <w:rPr>
                <w:rFonts w:ascii="Garamond" w:hAnsi="Garamond" w:cs="Arial"/>
                <w:b/>
                <w:bCs/>
                <w:color w:val="000000"/>
                <w:sz w:val="8"/>
                <w:szCs w:val="8"/>
                <w:lang w:eastAsia="sq-AL"/>
              </w:rPr>
              <w:t xml:space="preserve">i </w:t>
            </w:r>
            <w:r w:rsidR="00C00B05" w:rsidRPr="00C00B05">
              <w:rPr>
                <w:rFonts w:ascii="Garamond" w:hAnsi="Garamond" w:cs="Arial"/>
                <w:b/>
                <w:bCs/>
                <w:color w:val="000000"/>
                <w:sz w:val="8"/>
                <w:szCs w:val="8"/>
                <w:lang w:eastAsia="sq-AL"/>
              </w:rPr>
              <w:t>mbarimit</w:t>
            </w:r>
          </w:p>
        </w:tc>
        <w:tc>
          <w:tcPr>
            <w:tcW w:w="829" w:type="pct"/>
            <w:gridSpan w:val="3"/>
            <w:vMerge/>
            <w:tcBorders>
              <w:top w:val="nil"/>
              <w:left w:val="single" w:sz="8" w:space="0" w:color="auto"/>
              <w:bottom w:val="single" w:sz="8" w:space="0" w:color="auto"/>
              <w:right w:val="single" w:sz="8" w:space="0" w:color="auto"/>
            </w:tcBorders>
            <w:vAlign w:val="center"/>
            <w:hideMark/>
          </w:tcPr>
          <w:p w14:paraId="7EB3BF06"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812" w:type="pct"/>
            <w:gridSpan w:val="3"/>
            <w:tcBorders>
              <w:top w:val="single" w:sz="8" w:space="0" w:color="auto"/>
              <w:left w:val="nil"/>
              <w:bottom w:val="single" w:sz="8" w:space="0" w:color="auto"/>
              <w:right w:val="single" w:sz="8" w:space="0" w:color="000000"/>
            </w:tcBorders>
            <w:shd w:val="clear" w:color="auto" w:fill="auto"/>
            <w:vAlign w:val="center"/>
            <w:hideMark/>
          </w:tcPr>
          <w:p w14:paraId="50B446E9" w14:textId="292746B2"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PBA 2021</w:t>
            </w:r>
            <w:r w:rsidR="003469E1">
              <w:rPr>
                <w:rFonts w:ascii="Garamond" w:hAnsi="Garamond" w:cs="Arial"/>
                <w:b/>
                <w:bCs/>
                <w:color w:val="000000"/>
                <w:sz w:val="8"/>
                <w:szCs w:val="8"/>
                <w:lang w:eastAsia="sq-AL"/>
              </w:rPr>
              <w:t>–</w:t>
            </w:r>
            <w:r w:rsidRPr="00C00B05">
              <w:rPr>
                <w:rFonts w:ascii="Garamond" w:hAnsi="Garamond" w:cs="Arial"/>
                <w:b/>
                <w:bCs/>
                <w:color w:val="000000"/>
                <w:sz w:val="8"/>
                <w:szCs w:val="8"/>
                <w:lang w:eastAsia="sq-AL"/>
              </w:rPr>
              <w:t xml:space="preserve">2023 ( në </w:t>
            </w:r>
            <w:r w:rsidR="003469E1" w:rsidRPr="00C00B05">
              <w:rPr>
                <w:rFonts w:ascii="Garamond" w:hAnsi="Garamond" w:cs="Arial"/>
                <w:b/>
                <w:bCs/>
                <w:color w:val="000000"/>
                <w:sz w:val="8"/>
                <w:szCs w:val="8"/>
                <w:lang w:eastAsia="sq-AL"/>
              </w:rPr>
              <w:t>lek</w:t>
            </w:r>
            <w:r w:rsidRPr="00C00B05">
              <w:rPr>
                <w:rFonts w:ascii="Garamond" w:hAnsi="Garamond" w:cs="Arial"/>
                <w:b/>
                <w:bCs/>
                <w:color w:val="000000"/>
                <w:sz w:val="8"/>
                <w:szCs w:val="8"/>
                <w:lang w:eastAsia="sq-AL"/>
              </w:rPr>
              <w:t>)</w:t>
            </w:r>
          </w:p>
        </w:tc>
        <w:tc>
          <w:tcPr>
            <w:tcW w:w="690" w:type="pct"/>
            <w:gridSpan w:val="3"/>
            <w:tcBorders>
              <w:top w:val="single" w:sz="8" w:space="0" w:color="auto"/>
              <w:left w:val="nil"/>
              <w:bottom w:val="single" w:sz="8" w:space="0" w:color="auto"/>
              <w:right w:val="nil"/>
            </w:tcBorders>
            <w:shd w:val="clear" w:color="auto" w:fill="auto"/>
            <w:vAlign w:val="center"/>
            <w:hideMark/>
          </w:tcPr>
          <w:p w14:paraId="2F112AB1" w14:textId="1CCCDD82"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Financim i </w:t>
            </w:r>
            <w:r w:rsidR="003469E1" w:rsidRPr="00C00B05">
              <w:rPr>
                <w:rFonts w:ascii="Garamond" w:hAnsi="Garamond" w:cs="Arial"/>
                <w:b/>
                <w:bCs/>
                <w:color w:val="000000"/>
                <w:sz w:val="8"/>
                <w:szCs w:val="8"/>
                <w:lang w:eastAsia="sq-AL"/>
              </w:rPr>
              <w:t xml:space="preserve">huaj </w:t>
            </w:r>
            <w:r w:rsidRPr="00C00B05">
              <w:rPr>
                <w:rFonts w:ascii="Garamond" w:hAnsi="Garamond" w:cs="Arial"/>
                <w:b/>
                <w:bCs/>
                <w:color w:val="000000"/>
                <w:sz w:val="8"/>
                <w:szCs w:val="8"/>
                <w:lang w:eastAsia="sq-AL"/>
              </w:rPr>
              <w:t>(në lek)</w:t>
            </w:r>
          </w:p>
        </w:tc>
        <w:tc>
          <w:tcPr>
            <w:tcW w:w="748" w:type="pct"/>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09F9E2B" w14:textId="74CF6CE7" w:rsidR="001C33D2" w:rsidRPr="00C00B05" w:rsidRDefault="001C33D2" w:rsidP="003469E1">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Buxheti 2024-2026 (në lek)</w:t>
            </w:r>
          </w:p>
        </w:tc>
        <w:tc>
          <w:tcPr>
            <w:tcW w:w="248" w:type="pct"/>
            <w:vMerge/>
            <w:tcBorders>
              <w:top w:val="nil"/>
              <w:left w:val="single" w:sz="8" w:space="0" w:color="auto"/>
              <w:bottom w:val="single" w:sz="4" w:space="0" w:color="auto"/>
              <w:right w:val="single" w:sz="8" w:space="0" w:color="auto"/>
            </w:tcBorders>
            <w:vAlign w:val="center"/>
            <w:hideMark/>
          </w:tcPr>
          <w:p w14:paraId="4683B79B"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48" w:type="pct"/>
            <w:vMerge/>
            <w:tcBorders>
              <w:top w:val="nil"/>
              <w:left w:val="single" w:sz="8" w:space="0" w:color="auto"/>
              <w:bottom w:val="nil"/>
              <w:right w:val="single" w:sz="8" w:space="0" w:color="auto"/>
            </w:tcBorders>
            <w:vAlign w:val="center"/>
            <w:hideMark/>
          </w:tcPr>
          <w:p w14:paraId="462782EF" w14:textId="77777777" w:rsidR="001C33D2" w:rsidRPr="00C00B05" w:rsidRDefault="001C33D2" w:rsidP="001C33D2">
            <w:pPr>
              <w:spacing w:after="0" w:line="240" w:lineRule="auto"/>
              <w:rPr>
                <w:rFonts w:ascii="Garamond" w:hAnsi="Garamond" w:cs="Arial"/>
                <w:b/>
                <w:bCs/>
                <w:color w:val="000000"/>
                <w:sz w:val="8"/>
                <w:szCs w:val="8"/>
                <w:lang w:eastAsia="sq-AL"/>
              </w:rPr>
            </w:pPr>
          </w:p>
        </w:tc>
      </w:tr>
      <w:tr w:rsidR="003469E1" w:rsidRPr="00C00B05" w14:paraId="253A2656" w14:textId="77777777" w:rsidTr="001C33D2">
        <w:trPr>
          <w:trHeight w:val="162"/>
          <w:jc w:val="center"/>
        </w:trPr>
        <w:tc>
          <w:tcPr>
            <w:tcW w:w="499" w:type="pct"/>
            <w:vMerge/>
            <w:tcBorders>
              <w:top w:val="nil"/>
              <w:left w:val="single" w:sz="8" w:space="0" w:color="auto"/>
              <w:bottom w:val="single" w:sz="8" w:space="0" w:color="auto"/>
              <w:right w:val="single" w:sz="8" w:space="0" w:color="auto"/>
            </w:tcBorders>
            <w:vAlign w:val="center"/>
            <w:hideMark/>
          </w:tcPr>
          <w:p w14:paraId="74179387"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55" w:type="pct"/>
            <w:vMerge/>
            <w:tcBorders>
              <w:top w:val="nil"/>
              <w:left w:val="single" w:sz="8" w:space="0" w:color="auto"/>
              <w:bottom w:val="single" w:sz="8" w:space="0" w:color="auto"/>
              <w:right w:val="single" w:sz="8" w:space="0" w:color="auto"/>
            </w:tcBorders>
            <w:vAlign w:val="center"/>
            <w:hideMark/>
          </w:tcPr>
          <w:p w14:paraId="4783A671"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72" w:type="pct"/>
            <w:vMerge/>
            <w:tcBorders>
              <w:top w:val="nil"/>
              <w:left w:val="single" w:sz="8" w:space="0" w:color="auto"/>
              <w:bottom w:val="single" w:sz="8" w:space="0" w:color="auto"/>
              <w:right w:val="single" w:sz="8" w:space="0" w:color="auto"/>
            </w:tcBorders>
            <w:vAlign w:val="center"/>
            <w:hideMark/>
          </w:tcPr>
          <w:p w14:paraId="20951565"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183" w:type="pct"/>
            <w:vMerge/>
            <w:tcBorders>
              <w:top w:val="nil"/>
              <w:left w:val="single" w:sz="8" w:space="0" w:color="auto"/>
              <w:bottom w:val="single" w:sz="8" w:space="0" w:color="auto"/>
              <w:right w:val="single" w:sz="8" w:space="0" w:color="auto"/>
            </w:tcBorders>
            <w:vAlign w:val="center"/>
            <w:hideMark/>
          </w:tcPr>
          <w:p w14:paraId="12627D17"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17" w:type="pct"/>
            <w:vMerge/>
            <w:tcBorders>
              <w:top w:val="nil"/>
              <w:left w:val="single" w:sz="8" w:space="0" w:color="auto"/>
              <w:bottom w:val="single" w:sz="8" w:space="0" w:color="auto"/>
              <w:right w:val="single" w:sz="8" w:space="0" w:color="auto"/>
            </w:tcBorders>
            <w:vAlign w:val="center"/>
            <w:hideMark/>
          </w:tcPr>
          <w:p w14:paraId="67659413" w14:textId="77777777" w:rsidR="001C33D2" w:rsidRPr="00C00B05" w:rsidRDefault="001C33D2" w:rsidP="001C33D2">
            <w:pPr>
              <w:spacing w:after="0" w:line="240" w:lineRule="auto"/>
              <w:rPr>
                <w:rFonts w:ascii="Garamond" w:hAnsi="Garamond" w:cs="Arial"/>
                <w:b/>
                <w:bCs/>
                <w:color w:val="000000"/>
                <w:sz w:val="8"/>
                <w:szCs w:val="8"/>
                <w:lang w:eastAsia="sq-AL"/>
              </w:rPr>
            </w:pPr>
          </w:p>
        </w:tc>
        <w:tc>
          <w:tcPr>
            <w:tcW w:w="291" w:type="pct"/>
            <w:tcBorders>
              <w:top w:val="nil"/>
              <w:left w:val="nil"/>
              <w:bottom w:val="single" w:sz="8" w:space="0" w:color="auto"/>
              <w:right w:val="single" w:sz="8" w:space="0" w:color="auto"/>
            </w:tcBorders>
            <w:shd w:val="clear" w:color="000000" w:fill="FFFFFF"/>
            <w:vAlign w:val="center"/>
            <w:hideMark/>
          </w:tcPr>
          <w:p w14:paraId="3EEE8A0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48" w:type="pct"/>
            <w:tcBorders>
              <w:top w:val="nil"/>
              <w:left w:val="nil"/>
              <w:bottom w:val="single" w:sz="8" w:space="0" w:color="auto"/>
              <w:right w:val="single" w:sz="8" w:space="0" w:color="auto"/>
            </w:tcBorders>
            <w:shd w:val="clear" w:color="000000" w:fill="FFFFFF"/>
            <w:vAlign w:val="center"/>
            <w:hideMark/>
          </w:tcPr>
          <w:p w14:paraId="6030E77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91" w:type="pct"/>
            <w:tcBorders>
              <w:top w:val="nil"/>
              <w:left w:val="nil"/>
              <w:bottom w:val="single" w:sz="8" w:space="0" w:color="auto"/>
              <w:right w:val="single" w:sz="8" w:space="0" w:color="auto"/>
            </w:tcBorders>
            <w:shd w:val="clear" w:color="000000" w:fill="FFFFFF"/>
            <w:vAlign w:val="center"/>
            <w:hideMark/>
          </w:tcPr>
          <w:p w14:paraId="0A3FDBBA" w14:textId="77777777" w:rsidR="003469E1"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xml:space="preserve">Total </w:t>
            </w:r>
          </w:p>
          <w:p w14:paraId="4F2C5BF4" w14:textId="4EDD1FCC"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Kosto</w:t>
            </w:r>
            <w:r w:rsidR="003469E1">
              <w:rPr>
                <w:rFonts w:ascii="Garamond" w:hAnsi="Garamond" w:cs="Arial"/>
                <w:b/>
                <w:bCs/>
                <w:color w:val="000000"/>
                <w:sz w:val="8"/>
                <w:szCs w:val="8"/>
                <w:lang w:eastAsia="sq-AL"/>
              </w:rPr>
              <w:t>ja</w:t>
            </w:r>
          </w:p>
        </w:tc>
        <w:tc>
          <w:tcPr>
            <w:tcW w:w="291" w:type="pct"/>
            <w:tcBorders>
              <w:top w:val="nil"/>
              <w:left w:val="nil"/>
              <w:bottom w:val="single" w:sz="8" w:space="0" w:color="auto"/>
              <w:right w:val="nil"/>
            </w:tcBorders>
            <w:shd w:val="clear" w:color="auto" w:fill="auto"/>
            <w:vAlign w:val="center"/>
            <w:hideMark/>
          </w:tcPr>
          <w:p w14:paraId="73D0816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31" w:type="pct"/>
            <w:tcBorders>
              <w:top w:val="nil"/>
              <w:left w:val="single" w:sz="8" w:space="0" w:color="auto"/>
              <w:bottom w:val="single" w:sz="8" w:space="0" w:color="auto"/>
              <w:right w:val="single" w:sz="8" w:space="0" w:color="auto"/>
            </w:tcBorders>
            <w:shd w:val="clear" w:color="auto" w:fill="auto"/>
            <w:vAlign w:val="center"/>
            <w:hideMark/>
          </w:tcPr>
          <w:p w14:paraId="2101E7A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91" w:type="pct"/>
            <w:tcBorders>
              <w:top w:val="nil"/>
              <w:left w:val="nil"/>
              <w:bottom w:val="single" w:sz="8" w:space="0" w:color="auto"/>
              <w:right w:val="single" w:sz="8" w:space="0" w:color="auto"/>
            </w:tcBorders>
            <w:shd w:val="clear" w:color="auto" w:fill="auto"/>
            <w:vAlign w:val="center"/>
            <w:hideMark/>
          </w:tcPr>
          <w:p w14:paraId="612095D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BSH</w:t>
            </w:r>
          </w:p>
        </w:tc>
        <w:tc>
          <w:tcPr>
            <w:tcW w:w="195" w:type="pct"/>
            <w:tcBorders>
              <w:top w:val="nil"/>
              <w:left w:val="nil"/>
              <w:bottom w:val="single" w:sz="8" w:space="0" w:color="auto"/>
              <w:right w:val="nil"/>
            </w:tcBorders>
            <w:shd w:val="clear" w:color="auto" w:fill="auto"/>
            <w:vAlign w:val="center"/>
            <w:hideMark/>
          </w:tcPr>
          <w:p w14:paraId="3A21E87F"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48" w:type="pct"/>
            <w:tcBorders>
              <w:top w:val="nil"/>
              <w:left w:val="single" w:sz="8" w:space="0" w:color="auto"/>
              <w:bottom w:val="single" w:sz="8" w:space="0" w:color="auto"/>
              <w:right w:val="single" w:sz="8" w:space="0" w:color="auto"/>
            </w:tcBorders>
            <w:shd w:val="clear" w:color="auto" w:fill="auto"/>
            <w:vAlign w:val="center"/>
            <w:hideMark/>
          </w:tcPr>
          <w:p w14:paraId="41E1263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48" w:type="pct"/>
            <w:tcBorders>
              <w:top w:val="nil"/>
              <w:left w:val="nil"/>
              <w:bottom w:val="single" w:sz="8" w:space="0" w:color="auto"/>
              <w:right w:val="single" w:sz="8" w:space="0" w:color="auto"/>
            </w:tcBorders>
            <w:shd w:val="clear" w:color="auto" w:fill="auto"/>
            <w:vAlign w:val="center"/>
            <w:hideMark/>
          </w:tcPr>
          <w:p w14:paraId="758473F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FH</w:t>
            </w:r>
          </w:p>
        </w:tc>
        <w:tc>
          <w:tcPr>
            <w:tcW w:w="274" w:type="pct"/>
            <w:tcBorders>
              <w:top w:val="nil"/>
              <w:left w:val="nil"/>
              <w:bottom w:val="single" w:sz="8" w:space="0" w:color="auto"/>
              <w:right w:val="nil"/>
            </w:tcBorders>
            <w:shd w:val="clear" w:color="000000" w:fill="FFFFFF"/>
            <w:vAlign w:val="center"/>
            <w:hideMark/>
          </w:tcPr>
          <w:p w14:paraId="756165A0"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Korente</w:t>
            </w:r>
          </w:p>
        </w:tc>
        <w:tc>
          <w:tcPr>
            <w:tcW w:w="200" w:type="pct"/>
            <w:tcBorders>
              <w:top w:val="nil"/>
              <w:left w:val="single" w:sz="8" w:space="0" w:color="auto"/>
              <w:bottom w:val="single" w:sz="8" w:space="0" w:color="auto"/>
              <w:right w:val="single" w:sz="8" w:space="0" w:color="auto"/>
            </w:tcBorders>
            <w:shd w:val="clear" w:color="000000" w:fill="FFFFFF"/>
            <w:vAlign w:val="center"/>
            <w:hideMark/>
          </w:tcPr>
          <w:p w14:paraId="3484B36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Kapitale</w:t>
            </w:r>
          </w:p>
        </w:tc>
        <w:tc>
          <w:tcPr>
            <w:tcW w:w="274" w:type="pct"/>
            <w:tcBorders>
              <w:top w:val="nil"/>
              <w:left w:val="nil"/>
              <w:bottom w:val="single" w:sz="8" w:space="0" w:color="auto"/>
              <w:right w:val="single" w:sz="8" w:space="0" w:color="auto"/>
            </w:tcBorders>
            <w:shd w:val="clear" w:color="000000" w:fill="FFFFFF"/>
            <w:vAlign w:val="center"/>
            <w:hideMark/>
          </w:tcPr>
          <w:p w14:paraId="61E3F94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Total BSH</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01DFA1E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7B52740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 </w:t>
            </w:r>
          </w:p>
        </w:tc>
      </w:tr>
      <w:tr w:rsidR="003469E1" w:rsidRPr="00C00B05" w14:paraId="3B562656" w14:textId="77777777" w:rsidTr="001C33D2">
        <w:trPr>
          <w:trHeight w:val="162"/>
          <w:jc w:val="center"/>
        </w:trPr>
        <w:tc>
          <w:tcPr>
            <w:tcW w:w="499"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42DD6A1D" w14:textId="6060DF1B"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Realizimi i fushatave për rritjen e ndërgjegjësimit me përfshirjen e institucioneve qendrore dhe vendore,</w:t>
            </w:r>
            <w:r w:rsidR="00F7774B" w:rsidRPr="00C00B05">
              <w:rPr>
                <w:rFonts w:ascii="Garamond" w:hAnsi="Garamond" w:cs="Arial"/>
                <w:b/>
                <w:bCs/>
                <w:color w:val="000000"/>
                <w:sz w:val="8"/>
                <w:szCs w:val="8"/>
                <w:lang w:eastAsia="sq-AL"/>
              </w:rPr>
              <w:t xml:space="preserve"> </w:t>
            </w:r>
            <w:r w:rsidRPr="00C00B05">
              <w:rPr>
                <w:rFonts w:ascii="Garamond" w:hAnsi="Garamond" w:cs="Arial"/>
                <w:b/>
                <w:bCs/>
                <w:color w:val="000000"/>
                <w:sz w:val="8"/>
                <w:szCs w:val="8"/>
                <w:lang w:eastAsia="sq-AL"/>
              </w:rPr>
              <w:t>shoqërisë civile, biznesit, medies dhe aktorëve të tjerë për parandalimin e krimit të organizuar</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14:paraId="433CAF34"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p>
        </w:tc>
        <w:tc>
          <w:tcPr>
            <w:tcW w:w="272" w:type="pct"/>
            <w:tcBorders>
              <w:top w:val="single" w:sz="4" w:space="0" w:color="auto"/>
              <w:left w:val="nil"/>
              <w:bottom w:val="single" w:sz="4" w:space="0" w:color="auto"/>
              <w:right w:val="single" w:sz="4" w:space="0" w:color="auto"/>
            </w:tcBorders>
            <w:shd w:val="clear" w:color="auto" w:fill="auto"/>
            <w:vAlign w:val="center"/>
            <w:hideMark/>
          </w:tcPr>
          <w:p w14:paraId="0A1A417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MASR</w:t>
            </w:r>
            <w:r w:rsidRPr="00C00B05">
              <w:rPr>
                <w:rFonts w:ascii="Garamond" w:hAnsi="Garamond" w:cs="Arial"/>
                <w:color w:val="000000"/>
                <w:sz w:val="8"/>
                <w:szCs w:val="8"/>
                <w:lang w:eastAsia="sq-AL"/>
              </w:rPr>
              <w:br/>
              <w:t>IAL</w:t>
            </w:r>
            <w:r w:rsidRPr="00C00B05">
              <w:rPr>
                <w:rFonts w:ascii="Garamond" w:hAnsi="Garamond" w:cs="Arial"/>
                <w:color w:val="000000"/>
                <w:sz w:val="8"/>
                <w:szCs w:val="8"/>
                <w:lang w:eastAsia="sq-AL"/>
              </w:rPr>
              <w:br/>
              <w:t>Prefekti i Qarkut</w:t>
            </w:r>
          </w:p>
        </w:tc>
        <w:tc>
          <w:tcPr>
            <w:tcW w:w="183" w:type="pct"/>
            <w:tcBorders>
              <w:top w:val="single" w:sz="4" w:space="0" w:color="auto"/>
              <w:left w:val="nil"/>
              <w:bottom w:val="single" w:sz="4" w:space="0" w:color="auto"/>
              <w:right w:val="single" w:sz="4" w:space="0" w:color="auto"/>
            </w:tcBorders>
            <w:shd w:val="clear" w:color="auto" w:fill="auto"/>
            <w:vAlign w:val="center"/>
            <w:hideMark/>
          </w:tcPr>
          <w:p w14:paraId="2C4E81CB"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single" w:sz="4" w:space="0" w:color="auto"/>
              <w:left w:val="nil"/>
              <w:bottom w:val="single" w:sz="4" w:space="0" w:color="auto"/>
              <w:right w:val="single" w:sz="4" w:space="0" w:color="auto"/>
            </w:tcBorders>
            <w:shd w:val="clear" w:color="auto" w:fill="auto"/>
            <w:vAlign w:val="center"/>
            <w:hideMark/>
          </w:tcPr>
          <w:p w14:paraId="5AD6237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641C249C"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439,250,000</w:t>
            </w:r>
          </w:p>
        </w:tc>
        <w:tc>
          <w:tcPr>
            <w:tcW w:w="248" w:type="pct"/>
            <w:tcBorders>
              <w:top w:val="nil"/>
              <w:left w:val="nil"/>
              <w:bottom w:val="single" w:sz="4" w:space="0" w:color="auto"/>
              <w:right w:val="single" w:sz="4" w:space="0" w:color="auto"/>
            </w:tcBorders>
            <w:shd w:val="clear" w:color="auto" w:fill="auto"/>
            <w:vAlign w:val="center"/>
            <w:hideMark/>
          </w:tcPr>
          <w:p w14:paraId="26B5695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1896DAF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439,250,000</w:t>
            </w:r>
          </w:p>
        </w:tc>
        <w:tc>
          <w:tcPr>
            <w:tcW w:w="291" w:type="pct"/>
            <w:tcBorders>
              <w:top w:val="nil"/>
              <w:left w:val="nil"/>
              <w:bottom w:val="single" w:sz="4" w:space="0" w:color="auto"/>
              <w:right w:val="single" w:sz="4" w:space="0" w:color="auto"/>
            </w:tcBorders>
            <w:shd w:val="clear" w:color="auto" w:fill="auto"/>
            <w:vAlign w:val="center"/>
            <w:hideMark/>
          </w:tcPr>
          <w:p w14:paraId="6E5AFD9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263,550,000</w:t>
            </w:r>
          </w:p>
        </w:tc>
        <w:tc>
          <w:tcPr>
            <w:tcW w:w="231" w:type="pct"/>
            <w:tcBorders>
              <w:top w:val="nil"/>
              <w:left w:val="nil"/>
              <w:bottom w:val="single" w:sz="4" w:space="0" w:color="auto"/>
              <w:right w:val="single" w:sz="4" w:space="0" w:color="auto"/>
            </w:tcBorders>
            <w:shd w:val="clear" w:color="auto" w:fill="auto"/>
            <w:vAlign w:val="center"/>
            <w:hideMark/>
          </w:tcPr>
          <w:p w14:paraId="33BF44C0"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4BBD4AE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263,550,000</w:t>
            </w:r>
          </w:p>
        </w:tc>
        <w:tc>
          <w:tcPr>
            <w:tcW w:w="195" w:type="pct"/>
            <w:tcBorders>
              <w:top w:val="nil"/>
              <w:left w:val="nil"/>
              <w:bottom w:val="single" w:sz="4" w:space="0" w:color="auto"/>
              <w:right w:val="single" w:sz="4" w:space="0" w:color="auto"/>
            </w:tcBorders>
            <w:shd w:val="clear" w:color="auto" w:fill="auto"/>
            <w:vAlign w:val="center"/>
            <w:hideMark/>
          </w:tcPr>
          <w:p w14:paraId="37EF288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6CF2AE1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350E7E0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0805B72D"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175,700,000</w:t>
            </w:r>
          </w:p>
        </w:tc>
        <w:tc>
          <w:tcPr>
            <w:tcW w:w="200" w:type="pct"/>
            <w:tcBorders>
              <w:top w:val="nil"/>
              <w:left w:val="nil"/>
              <w:bottom w:val="single" w:sz="4" w:space="0" w:color="auto"/>
              <w:right w:val="single" w:sz="4" w:space="0" w:color="auto"/>
            </w:tcBorders>
            <w:shd w:val="clear" w:color="auto" w:fill="auto"/>
            <w:vAlign w:val="center"/>
            <w:hideMark/>
          </w:tcPr>
          <w:p w14:paraId="5E50EAA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6146D013"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175,700,000</w:t>
            </w:r>
          </w:p>
        </w:tc>
        <w:tc>
          <w:tcPr>
            <w:tcW w:w="248" w:type="pct"/>
            <w:tcBorders>
              <w:top w:val="nil"/>
              <w:left w:val="nil"/>
              <w:bottom w:val="single" w:sz="4" w:space="0" w:color="auto"/>
              <w:right w:val="single" w:sz="4" w:space="0" w:color="auto"/>
            </w:tcBorders>
            <w:shd w:val="clear" w:color="auto" w:fill="auto"/>
            <w:vAlign w:val="center"/>
            <w:hideMark/>
          </w:tcPr>
          <w:p w14:paraId="74A946B6"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single" w:sz="4" w:space="0" w:color="auto"/>
              <w:left w:val="nil"/>
              <w:bottom w:val="single" w:sz="4" w:space="0" w:color="auto"/>
              <w:right w:val="single" w:sz="8" w:space="0" w:color="auto"/>
            </w:tcBorders>
            <w:shd w:val="clear" w:color="auto" w:fill="auto"/>
            <w:noWrap/>
            <w:vAlign w:val="center"/>
            <w:hideMark/>
          </w:tcPr>
          <w:p w14:paraId="1D0A9DD8"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3,542,339</w:t>
            </w:r>
          </w:p>
        </w:tc>
      </w:tr>
      <w:tr w:rsidR="003469E1" w:rsidRPr="00C00B05" w14:paraId="7E18D1C1" w14:textId="77777777" w:rsidTr="001C33D2">
        <w:trPr>
          <w:trHeight w:val="162"/>
          <w:jc w:val="center"/>
        </w:trPr>
        <w:tc>
          <w:tcPr>
            <w:tcW w:w="499" w:type="pct"/>
            <w:tcBorders>
              <w:top w:val="nil"/>
              <w:left w:val="single" w:sz="8" w:space="0" w:color="auto"/>
              <w:bottom w:val="single" w:sz="4" w:space="0" w:color="auto"/>
              <w:right w:val="single" w:sz="4" w:space="0" w:color="auto"/>
            </w:tcBorders>
            <w:shd w:val="clear" w:color="auto" w:fill="auto"/>
            <w:vAlign w:val="center"/>
            <w:hideMark/>
          </w:tcPr>
          <w:p w14:paraId="730973ED" w14:textId="5CFFB1C9" w:rsidR="001C33D2" w:rsidRPr="00C00B05" w:rsidRDefault="001C33D2" w:rsidP="001C33D2">
            <w:pPr>
              <w:spacing w:after="0" w:line="240" w:lineRule="auto"/>
              <w:rPr>
                <w:rFonts w:ascii="Garamond" w:hAnsi="Garamond" w:cs="Arial"/>
                <w:b/>
                <w:bCs/>
                <w:color w:val="000000"/>
                <w:sz w:val="8"/>
                <w:szCs w:val="8"/>
                <w:lang w:eastAsia="sq-AL"/>
              </w:rPr>
            </w:pPr>
            <w:r w:rsidRPr="00C00B05">
              <w:rPr>
                <w:rFonts w:ascii="Garamond" w:hAnsi="Garamond" w:cs="Arial"/>
                <w:b/>
                <w:bCs/>
                <w:color w:val="000000"/>
                <w:sz w:val="8"/>
                <w:szCs w:val="8"/>
                <w:lang w:eastAsia="sq-AL"/>
              </w:rPr>
              <w:t>Ofrimi dhe koordin</w:t>
            </w:r>
            <w:r w:rsidR="003469E1">
              <w:rPr>
                <w:rFonts w:ascii="Garamond" w:hAnsi="Garamond" w:cs="Arial"/>
                <w:b/>
                <w:bCs/>
                <w:color w:val="000000"/>
                <w:sz w:val="8"/>
                <w:szCs w:val="8"/>
                <w:lang w:eastAsia="sq-AL"/>
              </w:rPr>
              <w:t>imi i mbështetjes së brendshme/</w:t>
            </w:r>
            <w:r w:rsidRPr="00C00B05">
              <w:rPr>
                <w:rFonts w:ascii="Garamond" w:hAnsi="Garamond" w:cs="Arial"/>
                <w:b/>
                <w:bCs/>
                <w:color w:val="000000"/>
                <w:sz w:val="8"/>
                <w:szCs w:val="8"/>
                <w:lang w:eastAsia="sq-AL"/>
              </w:rPr>
              <w:t>huaj për zona dhe komunitete vulnerabël</w:t>
            </w:r>
          </w:p>
        </w:tc>
        <w:tc>
          <w:tcPr>
            <w:tcW w:w="255" w:type="pct"/>
            <w:tcBorders>
              <w:top w:val="nil"/>
              <w:left w:val="nil"/>
              <w:bottom w:val="single" w:sz="4" w:space="0" w:color="auto"/>
              <w:right w:val="single" w:sz="4" w:space="0" w:color="auto"/>
            </w:tcBorders>
            <w:shd w:val="clear" w:color="auto" w:fill="auto"/>
            <w:vAlign w:val="center"/>
            <w:hideMark/>
          </w:tcPr>
          <w:p w14:paraId="4CB13E4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Policia e Shtetit</w:t>
            </w:r>
            <w:r w:rsidRPr="00C00B05">
              <w:rPr>
                <w:rFonts w:ascii="Garamond" w:hAnsi="Garamond" w:cs="Arial"/>
                <w:color w:val="000000"/>
                <w:sz w:val="8"/>
                <w:szCs w:val="8"/>
                <w:lang w:eastAsia="sq-AL"/>
              </w:rPr>
              <w:br/>
              <w:t>AAPSK</w:t>
            </w:r>
            <w:r w:rsidRPr="00C00B05">
              <w:rPr>
                <w:rFonts w:ascii="Garamond" w:hAnsi="Garamond" w:cs="Arial"/>
                <w:color w:val="000000"/>
                <w:sz w:val="8"/>
                <w:szCs w:val="8"/>
                <w:lang w:eastAsia="sq-AL"/>
              </w:rPr>
              <w:br/>
              <w:t>MB</w:t>
            </w:r>
          </w:p>
        </w:tc>
        <w:tc>
          <w:tcPr>
            <w:tcW w:w="272" w:type="pct"/>
            <w:tcBorders>
              <w:top w:val="nil"/>
              <w:left w:val="nil"/>
              <w:bottom w:val="single" w:sz="4" w:space="0" w:color="auto"/>
              <w:right w:val="single" w:sz="4" w:space="0" w:color="auto"/>
            </w:tcBorders>
            <w:shd w:val="clear" w:color="auto" w:fill="auto"/>
            <w:vAlign w:val="center"/>
            <w:hideMark/>
          </w:tcPr>
          <w:p w14:paraId="46AE713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MBZHR</w:t>
            </w:r>
            <w:r w:rsidRPr="00C00B05">
              <w:rPr>
                <w:rFonts w:ascii="Garamond" w:hAnsi="Garamond" w:cs="Arial"/>
                <w:color w:val="000000"/>
                <w:sz w:val="8"/>
                <w:szCs w:val="8"/>
                <w:lang w:eastAsia="sq-AL"/>
              </w:rPr>
              <w:br/>
              <w:t>Policia e Shtetit</w:t>
            </w:r>
            <w:r w:rsidRPr="00C00B05">
              <w:rPr>
                <w:rFonts w:ascii="Garamond" w:hAnsi="Garamond" w:cs="Arial"/>
                <w:color w:val="000000"/>
                <w:sz w:val="8"/>
                <w:szCs w:val="8"/>
                <w:lang w:eastAsia="sq-AL"/>
              </w:rPr>
              <w:br/>
              <w:t>MTMT</w:t>
            </w:r>
            <w:r w:rsidRPr="00C00B05">
              <w:rPr>
                <w:rFonts w:ascii="Garamond" w:hAnsi="Garamond" w:cs="Arial"/>
                <w:color w:val="000000"/>
                <w:sz w:val="8"/>
                <w:szCs w:val="8"/>
                <w:lang w:eastAsia="sq-AL"/>
              </w:rPr>
              <w:br/>
              <w:t>Bashkitë</w:t>
            </w:r>
            <w:r w:rsidRPr="00C00B05">
              <w:rPr>
                <w:rFonts w:ascii="Garamond" w:hAnsi="Garamond" w:cs="Arial"/>
                <w:color w:val="000000"/>
                <w:sz w:val="8"/>
                <w:szCs w:val="8"/>
                <w:lang w:eastAsia="sq-AL"/>
              </w:rPr>
              <w:br/>
              <w:t>Prefekti I Qarkut</w:t>
            </w:r>
            <w:r w:rsidRPr="00C00B05">
              <w:rPr>
                <w:rFonts w:ascii="Garamond" w:hAnsi="Garamond" w:cs="Arial"/>
                <w:color w:val="000000"/>
                <w:sz w:val="8"/>
                <w:szCs w:val="8"/>
                <w:lang w:eastAsia="sq-AL"/>
              </w:rPr>
              <w:br/>
              <w:t>MSHMS</w:t>
            </w:r>
          </w:p>
        </w:tc>
        <w:tc>
          <w:tcPr>
            <w:tcW w:w="183" w:type="pct"/>
            <w:tcBorders>
              <w:top w:val="nil"/>
              <w:left w:val="nil"/>
              <w:bottom w:val="single" w:sz="4" w:space="0" w:color="auto"/>
              <w:right w:val="single" w:sz="4" w:space="0" w:color="auto"/>
            </w:tcBorders>
            <w:shd w:val="clear" w:color="auto" w:fill="auto"/>
            <w:vAlign w:val="center"/>
            <w:hideMark/>
          </w:tcPr>
          <w:p w14:paraId="2D3A6C3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2021</w:t>
            </w:r>
          </w:p>
        </w:tc>
        <w:tc>
          <w:tcPr>
            <w:tcW w:w="217" w:type="pct"/>
            <w:tcBorders>
              <w:top w:val="nil"/>
              <w:left w:val="nil"/>
              <w:bottom w:val="single" w:sz="4" w:space="0" w:color="auto"/>
              <w:right w:val="single" w:sz="4" w:space="0" w:color="auto"/>
            </w:tcBorders>
            <w:shd w:val="clear" w:color="auto" w:fill="auto"/>
            <w:vAlign w:val="center"/>
            <w:hideMark/>
          </w:tcPr>
          <w:p w14:paraId="3556C2B7"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2025</w:t>
            </w:r>
          </w:p>
        </w:tc>
        <w:tc>
          <w:tcPr>
            <w:tcW w:w="291" w:type="pct"/>
            <w:tcBorders>
              <w:top w:val="nil"/>
              <w:left w:val="nil"/>
              <w:bottom w:val="single" w:sz="4" w:space="0" w:color="auto"/>
              <w:right w:val="single" w:sz="4" w:space="0" w:color="auto"/>
            </w:tcBorders>
            <w:shd w:val="clear" w:color="auto" w:fill="auto"/>
            <w:vAlign w:val="center"/>
            <w:hideMark/>
          </w:tcPr>
          <w:p w14:paraId="5C78B18F"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108,700,000</w:t>
            </w:r>
          </w:p>
        </w:tc>
        <w:tc>
          <w:tcPr>
            <w:tcW w:w="248" w:type="pct"/>
            <w:tcBorders>
              <w:top w:val="nil"/>
              <w:left w:val="nil"/>
              <w:bottom w:val="single" w:sz="4" w:space="0" w:color="auto"/>
              <w:right w:val="single" w:sz="4" w:space="0" w:color="auto"/>
            </w:tcBorders>
            <w:shd w:val="clear" w:color="auto" w:fill="auto"/>
            <w:vAlign w:val="center"/>
            <w:hideMark/>
          </w:tcPr>
          <w:p w14:paraId="1D4094F1"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519E9ACC"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108,700,000</w:t>
            </w:r>
          </w:p>
        </w:tc>
        <w:tc>
          <w:tcPr>
            <w:tcW w:w="291" w:type="pct"/>
            <w:tcBorders>
              <w:top w:val="nil"/>
              <w:left w:val="nil"/>
              <w:bottom w:val="single" w:sz="4" w:space="0" w:color="auto"/>
              <w:right w:val="single" w:sz="4" w:space="0" w:color="auto"/>
            </w:tcBorders>
            <w:shd w:val="clear" w:color="auto" w:fill="auto"/>
            <w:vAlign w:val="center"/>
            <w:hideMark/>
          </w:tcPr>
          <w:p w14:paraId="4CA55542"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65,700,000</w:t>
            </w:r>
          </w:p>
        </w:tc>
        <w:tc>
          <w:tcPr>
            <w:tcW w:w="231" w:type="pct"/>
            <w:tcBorders>
              <w:top w:val="nil"/>
              <w:left w:val="nil"/>
              <w:bottom w:val="single" w:sz="4" w:space="0" w:color="auto"/>
              <w:right w:val="single" w:sz="4" w:space="0" w:color="auto"/>
            </w:tcBorders>
            <w:shd w:val="clear" w:color="auto" w:fill="auto"/>
            <w:vAlign w:val="center"/>
            <w:hideMark/>
          </w:tcPr>
          <w:p w14:paraId="7DC493F3"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91" w:type="pct"/>
            <w:tcBorders>
              <w:top w:val="nil"/>
              <w:left w:val="nil"/>
              <w:bottom w:val="single" w:sz="4" w:space="0" w:color="auto"/>
              <w:right w:val="single" w:sz="4" w:space="0" w:color="auto"/>
            </w:tcBorders>
            <w:shd w:val="clear" w:color="auto" w:fill="auto"/>
            <w:vAlign w:val="center"/>
            <w:hideMark/>
          </w:tcPr>
          <w:p w14:paraId="796CBC59"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65,700,000</w:t>
            </w:r>
          </w:p>
        </w:tc>
        <w:tc>
          <w:tcPr>
            <w:tcW w:w="195" w:type="pct"/>
            <w:tcBorders>
              <w:top w:val="nil"/>
              <w:left w:val="nil"/>
              <w:bottom w:val="single" w:sz="4" w:space="0" w:color="auto"/>
              <w:right w:val="single" w:sz="4" w:space="0" w:color="auto"/>
            </w:tcBorders>
            <w:shd w:val="clear" w:color="auto" w:fill="auto"/>
            <w:vAlign w:val="center"/>
            <w:hideMark/>
          </w:tcPr>
          <w:p w14:paraId="5B8291E6"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3B24103A"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48" w:type="pct"/>
            <w:tcBorders>
              <w:top w:val="nil"/>
              <w:left w:val="nil"/>
              <w:bottom w:val="single" w:sz="4" w:space="0" w:color="auto"/>
              <w:right w:val="single" w:sz="4" w:space="0" w:color="auto"/>
            </w:tcBorders>
            <w:shd w:val="clear" w:color="auto" w:fill="auto"/>
            <w:vAlign w:val="center"/>
            <w:hideMark/>
          </w:tcPr>
          <w:p w14:paraId="718F5B95"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23B94D28"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43,000,000</w:t>
            </w:r>
          </w:p>
        </w:tc>
        <w:tc>
          <w:tcPr>
            <w:tcW w:w="200" w:type="pct"/>
            <w:tcBorders>
              <w:top w:val="nil"/>
              <w:left w:val="nil"/>
              <w:bottom w:val="single" w:sz="4" w:space="0" w:color="auto"/>
              <w:right w:val="single" w:sz="4" w:space="0" w:color="auto"/>
            </w:tcBorders>
            <w:shd w:val="clear" w:color="auto" w:fill="auto"/>
            <w:vAlign w:val="center"/>
            <w:hideMark/>
          </w:tcPr>
          <w:p w14:paraId="16D1ABE9" w14:textId="77777777" w:rsidR="001C33D2" w:rsidRPr="00C00B05" w:rsidRDefault="001C33D2" w:rsidP="001C33D2">
            <w:pPr>
              <w:spacing w:after="0" w:line="240" w:lineRule="auto"/>
              <w:jc w:val="center"/>
              <w:rPr>
                <w:rFonts w:ascii="Garamond" w:hAnsi="Garamond" w:cs="Arial"/>
                <w:color w:val="000000"/>
                <w:sz w:val="8"/>
                <w:szCs w:val="8"/>
                <w:lang w:eastAsia="sq-AL"/>
              </w:rPr>
            </w:pPr>
            <w:r w:rsidRPr="00C00B05">
              <w:rPr>
                <w:rFonts w:ascii="Garamond" w:hAnsi="Garamond" w:cs="Arial"/>
                <w:color w:val="000000"/>
                <w:sz w:val="8"/>
                <w:szCs w:val="8"/>
                <w:lang w:eastAsia="sq-AL"/>
              </w:rPr>
              <w:t>0</w:t>
            </w:r>
          </w:p>
        </w:tc>
        <w:tc>
          <w:tcPr>
            <w:tcW w:w="274" w:type="pct"/>
            <w:tcBorders>
              <w:top w:val="nil"/>
              <w:left w:val="nil"/>
              <w:bottom w:val="single" w:sz="4" w:space="0" w:color="auto"/>
              <w:right w:val="single" w:sz="4" w:space="0" w:color="auto"/>
            </w:tcBorders>
            <w:shd w:val="clear" w:color="auto" w:fill="auto"/>
            <w:vAlign w:val="center"/>
            <w:hideMark/>
          </w:tcPr>
          <w:p w14:paraId="04BCBBDA"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43,000,000</w:t>
            </w:r>
          </w:p>
        </w:tc>
        <w:tc>
          <w:tcPr>
            <w:tcW w:w="248" w:type="pct"/>
            <w:tcBorders>
              <w:top w:val="nil"/>
              <w:left w:val="nil"/>
              <w:bottom w:val="single" w:sz="4" w:space="0" w:color="auto"/>
              <w:right w:val="single" w:sz="4" w:space="0" w:color="auto"/>
            </w:tcBorders>
            <w:shd w:val="clear" w:color="auto" w:fill="auto"/>
            <w:vAlign w:val="center"/>
            <w:hideMark/>
          </w:tcPr>
          <w:p w14:paraId="577F422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0</w:t>
            </w:r>
          </w:p>
        </w:tc>
        <w:tc>
          <w:tcPr>
            <w:tcW w:w="248" w:type="pct"/>
            <w:tcBorders>
              <w:top w:val="nil"/>
              <w:left w:val="nil"/>
              <w:bottom w:val="single" w:sz="4" w:space="0" w:color="auto"/>
              <w:right w:val="single" w:sz="8" w:space="0" w:color="auto"/>
            </w:tcBorders>
            <w:shd w:val="clear" w:color="auto" w:fill="auto"/>
            <w:noWrap/>
            <w:vAlign w:val="center"/>
            <w:hideMark/>
          </w:tcPr>
          <w:p w14:paraId="4818E512" w14:textId="77777777" w:rsidR="001C33D2" w:rsidRPr="00C00B05" w:rsidRDefault="001C33D2" w:rsidP="001C33D2">
            <w:pPr>
              <w:spacing w:after="0" w:line="240" w:lineRule="auto"/>
              <w:jc w:val="center"/>
              <w:rPr>
                <w:rFonts w:ascii="Garamond" w:hAnsi="Garamond" w:cs="Arial"/>
                <w:b/>
                <w:bCs/>
                <w:color w:val="000000"/>
                <w:sz w:val="8"/>
                <w:szCs w:val="8"/>
                <w:lang w:eastAsia="sq-AL"/>
              </w:rPr>
            </w:pPr>
            <w:r w:rsidRPr="00C00B05">
              <w:rPr>
                <w:rFonts w:ascii="Garamond" w:hAnsi="Garamond" w:cs="Arial"/>
                <w:b/>
                <w:bCs/>
                <w:color w:val="000000"/>
                <w:sz w:val="8"/>
                <w:szCs w:val="8"/>
                <w:lang w:eastAsia="sq-AL"/>
              </w:rPr>
              <w:t>876,613</w:t>
            </w:r>
          </w:p>
        </w:tc>
      </w:tr>
      <w:tr w:rsidR="003469E1" w:rsidRPr="00C00B05" w14:paraId="192A8736" w14:textId="77777777" w:rsidTr="001C33D2">
        <w:trPr>
          <w:trHeight w:val="162"/>
          <w:jc w:val="center"/>
        </w:trPr>
        <w:tc>
          <w:tcPr>
            <w:tcW w:w="499" w:type="pct"/>
            <w:tcBorders>
              <w:top w:val="nil"/>
              <w:left w:val="single" w:sz="8" w:space="0" w:color="auto"/>
              <w:bottom w:val="single" w:sz="8" w:space="0" w:color="auto"/>
              <w:right w:val="single" w:sz="4" w:space="0" w:color="auto"/>
            </w:tcBorders>
            <w:shd w:val="clear" w:color="auto" w:fill="auto"/>
            <w:vAlign w:val="center"/>
            <w:hideMark/>
          </w:tcPr>
          <w:p w14:paraId="1933E0BC" w14:textId="47F43D93" w:rsidR="001C33D2" w:rsidRPr="00C00B05" w:rsidRDefault="001C33D2" w:rsidP="00DA3A66">
            <w:pPr>
              <w:spacing w:after="0" w:line="240" w:lineRule="auto"/>
              <w:rPr>
                <w:rFonts w:ascii="Garamond" w:hAnsi="Garamond" w:cs="Arial"/>
                <w:color w:val="000000"/>
                <w:sz w:val="8"/>
                <w:szCs w:val="8"/>
                <w:lang w:eastAsia="sq-AL"/>
              </w:rPr>
            </w:pPr>
            <w:r w:rsidRPr="00C00B05">
              <w:rPr>
                <w:rFonts w:ascii="Garamond" w:hAnsi="Garamond" w:cs="Arial"/>
                <w:b/>
                <w:bCs/>
                <w:color w:val="FF0000"/>
                <w:sz w:val="8"/>
                <w:szCs w:val="8"/>
                <w:lang w:eastAsia="sq-AL"/>
              </w:rPr>
              <w:t>Kosto</w:t>
            </w:r>
            <w:r w:rsidR="003469E1">
              <w:rPr>
                <w:rFonts w:ascii="Garamond" w:hAnsi="Garamond" w:cs="Arial"/>
                <w:b/>
                <w:bCs/>
                <w:color w:val="FF0000"/>
                <w:sz w:val="8"/>
                <w:szCs w:val="8"/>
                <w:lang w:eastAsia="sq-AL"/>
              </w:rPr>
              <w:t>ja</w:t>
            </w:r>
            <w:r w:rsidRPr="00C00B05">
              <w:rPr>
                <w:rFonts w:ascii="Garamond" w:hAnsi="Garamond" w:cs="Arial"/>
                <w:b/>
                <w:bCs/>
                <w:color w:val="FF0000"/>
                <w:sz w:val="8"/>
                <w:szCs w:val="8"/>
                <w:lang w:eastAsia="sq-AL"/>
              </w:rPr>
              <w:t xml:space="preserve"> totale</w:t>
            </w:r>
            <w:r w:rsidR="003469E1">
              <w:rPr>
                <w:rFonts w:ascii="Garamond" w:hAnsi="Garamond" w:cs="Arial"/>
                <w:b/>
                <w:bCs/>
                <w:color w:val="FF0000"/>
                <w:sz w:val="8"/>
                <w:szCs w:val="8"/>
                <w:lang w:eastAsia="sq-AL"/>
              </w:rPr>
              <w:t>:</w:t>
            </w:r>
            <w:r w:rsidRPr="00C00B05">
              <w:rPr>
                <w:rFonts w:ascii="Garamond" w:hAnsi="Garamond" w:cs="Arial"/>
                <w:b/>
                <w:bCs/>
                <w:color w:val="FF0000"/>
                <w:sz w:val="8"/>
                <w:szCs w:val="8"/>
                <w:lang w:eastAsia="sq-AL"/>
              </w:rPr>
              <w:t xml:space="preserve"> Qëllimi i </w:t>
            </w:r>
            <w:r w:rsidR="003469E1" w:rsidRPr="00C00B05">
              <w:rPr>
                <w:rFonts w:ascii="Garamond" w:hAnsi="Garamond" w:cs="Arial"/>
                <w:b/>
                <w:bCs/>
                <w:color w:val="FF0000"/>
                <w:sz w:val="8"/>
                <w:szCs w:val="8"/>
                <w:lang w:eastAsia="sq-AL"/>
              </w:rPr>
              <w:t xml:space="preserve">politikës </w:t>
            </w:r>
            <w:r w:rsidRPr="00C00B05">
              <w:rPr>
                <w:rFonts w:ascii="Garamond" w:hAnsi="Garamond" w:cs="Arial"/>
                <w:b/>
                <w:bCs/>
                <w:color w:val="FF0000"/>
                <w:sz w:val="8"/>
                <w:szCs w:val="8"/>
                <w:lang w:eastAsia="sq-AL"/>
              </w:rPr>
              <w:t>III</w:t>
            </w:r>
            <w:r w:rsidRPr="00C00B05">
              <w:rPr>
                <w:rFonts w:ascii="Garamond" w:hAnsi="Garamond" w:cs="Arial"/>
                <w:color w:val="000000"/>
                <w:sz w:val="8"/>
                <w:szCs w:val="8"/>
                <w:lang w:eastAsia="sq-AL"/>
              </w:rPr>
              <w:br/>
            </w:r>
            <w:r w:rsidRPr="00C00B05">
              <w:rPr>
                <w:rFonts w:ascii="Garamond" w:hAnsi="Garamond" w:cs="Arial"/>
                <w:b/>
                <w:bCs/>
                <w:color w:val="000000"/>
                <w:sz w:val="8"/>
                <w:szCs w:val="8"/>
                <w:lang w:eastAsia="sq-AL"/>
              </w:rPr>
              <w:t>(objektiva specifik</w:t>
            </w:r>
            <w:r w:rsidR="00DA3A66">
              <w:rPr>
                <w:rFonts w:ascii="Garamond" w:hAnsi="Garamond" w:cs="Arial"/>
                <w:b/>
                <w:bCs/>
                <w:color w:val="000000"/>
                <w:sz w:val="8"/>
                <w:szCs w:val="8"/>
                <w:lang w:eastAsia="sq-AL"/>
              </w:rPr>
              <w:t>ë</w:t>
            </w:r>
            <w:r w:rsidRPr="00C00B05">
              <w:rPr>
                <w:rFonts w:ascii="Garamond" w:hAnsi="Garamond" w:cs="Arial"/>
                <w:b/>
                <w:bCs/>
                <w:color w:val="000000"/>
                <w:sz w:val="8"/>
                <w:szCs w:val="8"/>
                <w:lang w:eastAsia="sq-AL"/>
              </w:rPr>
              <w:t xml:space="preserve"> 3.1+3.2)</w:t>
            </w:r>
          </w:p>
        </w:tc>
        <w:tc>
          <w:tcPr>
            <w:tcW w:w="255" w:type="pct"/>
            <w:tcBorders>
              <w:top w:val="nil"/>
              <w:left w:val="nil"/>
              <w:bottom w:val="single" w:sz="8" w:space="0" w:color="auto"/>
              <w:right w:val="single" w:sz="4" w:space="0" w:color="auto"/>
            </w:tcBorders>
            <w:shd w:val="clear" w:color="auto" w:fill="auto"/>
            <w:noWrap/>
            <w:vAlign w:val="bottom"/>
            <w:hideMark/>
          </w:tcPr>
          <w:p w14:paraId="76415D71"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72" w:type="pct"/>
            <w:tcBorders>
              <w:top w:val="nil"/>
              <w:left w:val="nil"/>
              <w:bottom w:val="single" w:sz="8" w:space="0" w:color="auto"/>
              <w:right w:val="single" w:sz="4" w:space="0" w:color="auto"/>
            </w:tcBorders>
            <w:shd w:val="clear" w:color="auto" w:fill="auto"/>
            <w:noWrap/>
            <w:vAlign w:val="bottom"/>
            <w:hideMark/>
          </w:tcPr>
          <w:p w14:paraId="44AAAD63"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183" w:type="pct"/>
            <w:tcBorders>
              <w:top w:val="nil"/>
              <w:left w:val="nil"/>
              <w:bottom w:val="single" w:sz="8" w:space="0" w:color="auto"/>
              <w:right w:val="single" w:sz="4" w:space="0" w:color="auto"/>
            </w:tcBorders>
            <w:shd w:val="clear" w:color="auto" w:fill="auto"/>
            <w:noWrap/>
            <w:vAlign w:val="bottom"/>
            <w:hideMark/>
          </w:tcPr>
          <w:p w14:paraId="62CA9A2F"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17" w:type="pct"/>
            <w:tcBorders>
              <w:top w:val="nil"/>
              <w:left w:val="nil"/>
              <w:bottom w:val="single" w:sz="8" w:space="0" w:color="auto"/>
              <w:right w:val="single" w:sz="4" w:space="0" w:color="auto"/>
            </w:tcBorders>
            <w:shd w:val="clear" w:color="auto" w:fill="auto"/>
            <w:noWrap/>
            <w:vAlign w:val="bottom"/>
            <w:hideMark/>
          </w:tcPr>
          <w:p w14:paraId="1189FA82" w14:textId="77777777" w:rsidR="001C33D2" w:rsidRPr="00C00B05" w:rsidRDefault="001C33D2" w:rsidP="001C33D2">
            <w:pPr>
              <w:spacing w:after="0" w:line="240" w:lineRule="auto"/>
              <w:rPr>
                <w:rFonts w:ascii="Garamond" w:hAnsi="Garamond" w:cs="Arial"/>
                <w:color w:val="000000"/>
                <w:sz w:val="8"/>
                <w:szCs w:val="8"/>
                <w:lang w:eastAsia="sq-AL"/>
              </w:rPr>
            </w:pPr>
            <w:r w:rsidRPr="00C00B05">
              <w:rPr>
                <w:rFonts w:ascii="Garamond" w:hAnsi="Garamond" w:cs="Arial"/>
                <w:color w:val="000000"/>
                <w:sz w:val="8"/>
                <w:szCs w:val="8"/>
                <w:lang w:eastAsia="sq-AL"/>
              </w:rPr>
              <w:t> </w:t>
            </w:r>
          </w:p>
        </w:tc>
        <w:tc>
          <w:tcPr>
            <w:tcW w:w="291" w:type="pct"/>
            <w:tcBorders>
              <w:top w:val="nil"/>
              <w:left w:val="nil"/>
              <w:bottom w:val="single" w:sz="8" w:space="0" w:color="auto"/>
              <w:right w:val="single" w:sz="4" w:space="0" w:color="auto"/>
            </w:tcBorders>
            <w:shd w:val="clear" w:color="auto" w:fill="auto"/>
            <w:noWrap/>
            <w:vAlign w:val="center"/>
            <w:hideMark/>
          </w:tcPr>
          <w:p w14:paraId="755C033F"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547,950,000</w:t>
            </w:r>
          </w:p>
        </w:tc>
        <w:tc>
          <w:tcPr>
            <w:tcW w:w="248" w:type="pct"/>
            <w:tcBorders>
              <w:top w:val="nil"/>
              <w:left w:val="nil"/>
              <w:bottom w:val="single" w:sz="8" w:space="0" w:color="auto"/>
              <w:right w:val="single" w:sz="4" w:space="0" w:color="auto"/>
            </w:tcBorders>
            <w:shd w:val="clear" w:color="auto" w:fill="auto"/>
            <w:noWrap/>
            <w:vAlign w:val="center"/>
            <w:hideMark/>
          </w:tcPr>
          <w:p w14:paraId="65F586AA"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91" w:type="pct"/>
            <w:tcBorders>
              <w:top w:val="nil"/>
              <w:left w:val="nil"/>
              <w:bottom w:val="single" w:sz="8" w:space="0" w:color="auto"/>
              <w:right w:val="single" w:sz="4" w:space="0" w:color="auto"/>
            </w:tcBorders>
            <w:shd w:val="clear" w:color="auto" w:fill="auto"/>
            <w:noWrap/>
            <w:vAlign w:val="center"/>
            <w:hideMark/>
          </w:tcPr>
          <w:p w14:paraId="173C0E7D"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547,950,000</w:t>
            </w:r>
          </w:p>
        </w:tc>
        <w:tc>
          <w:tcPr>
            <w:tcW w:w="291" w:type="pct"/>
            <w:tcBorders>
              <w:top w:val="nil"/>
              <w:left w:val="nil"/>
              <w:bottom w:val="single" w:sz="8" w:space="0" w:color="auto"/>
              <w:right w:val="single" w:sz="4" w:space="0" w:color="auto"/>
            </w:tcBorders>
            <w:shd w:val="clear" w:color="auto" w:fill="auto"/>
            <w:noWrap/>
            <w:vAlign w:val="center"/>
            <w:hideMark/>
          </w:tcPr>
          <w:p w14:paraId="7604860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329,250,000</w:t>
            </w:r>
          </w:p>
        </w:tc>
        <w:tc>
          <w:tcPr>
            <w:tcW w:w="231" w:type="pct"/>
            <w:tcBorders>
              <w:top w:val="nil"/>
              <w:left w:val="nil"/>
              <w:bottom w:val="single" w:sz="8" w:space="0" w:color="auto"/>
              <w:right w:val="single" w:sz="4" w:space="0" w:color="auto"/>
            </w:tcBorders>
            <w:shd w:val="clear" w:color="auto" w:fill="auto"/>
            <w:noWrap/>
            <w:vAlign w:val="center"/>
            <w:hideMark/>
          </w:tcPr>
          <w:p w14:paraId="2695E83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91" w:type="pct"/>
            <w:tcBorders>
              <w:top w:val="nil"/>
              <w:left w:val="nil"/>
              <w:bottom w:val="single" w:sz="8" w:space="0" w:color="auto"/>
              <w:right w:val="single" w:sz="4" w:space="0" w:color="auto"/>
            </w:tcBorders>
            <w:shd w:val="clear" w:color="auto" w:fill="auto"/>
            <w:noWrap/>
            <w:vAlign w:val="center"/>
            <w:hideMark/>
          </w:tcPr>
          <w:p w14:paraId="5FF9AE8A"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329,250,000</w:t>
            </w:r>
          </w:p>
        </w:tc>
        <w:tc>
          <w:tcPr>
            <w:tcW w:w="195" w:type="pct"/>
            <w:tcBorders>
              <w:top w:val="nil"/>
              <w:left w:val="nil"/>
              <w:bottom w:val="single" w:sz="8" w:space="0" w:color="auto"/>
              <w:right w:val="single" w:sz="4" w:space="0" w:color="auto"/>
            </w:tcBorders>
            <w:shd w:val="clear" w:color="auto" w:fill="auto"/>
            <w:noWrap/>
            <w:vAlign w:val="center"/>
            <w:hideMark/>
          </w:tcPr>
          <w:p w14:paraId="08A9BEF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4" w:space="0" w:color="auto"/>
            </w:tcBorders>
            <w:shd w:val="clear" w:color="auto" w:fill="auto"/>
            <w:noWrap/>
            <w:vAlign w:val="center"/>
            <w:hideMark/>
          </w:tcPr>
          <w:p w14:paraId="730F297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4" w:space="0" w:color="auto"/>
            </w:tcBorders>
            <w:shd w:val="clear" w:color="auto" w:fill="auto"/>
            <w:noWrap/>
            <w:vAlign w:val="center"/>
            <w:hideMark/>
          </w:tcPr>
          <w:p w14:paraId="27B5EAF5"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74" w:type="pct"/>
            <w:tcBorders>
              <w:top w:val="nil"/>
              <w:left w:val="nil"/>
              <w:bottom w:val="single" w:sz="8" w:space="0" w:color="auto"/>
              <w:right w:val="single" w:sz="4" w:space="0" w:color="auto"/>
            </w:tcBorders>
            <w:shd w:val="clear" w:color="auto" w:fill="auto"/>
            <w:noWrap/>
            <w:vAlign w:val="center"/>
            <w:hideMark/>
          </w:tcPr>
          <w:p w14:paraId="09038C41"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218,700,000</w:t>
            </w:r>
          </w:p>
        </w:tc>
        <w:tc>
          <w:tcPr>
            <w:tcW w:w="200" w:type="pct"/>
            <w:tcBorders>
              <w:top w:val="nil"/>
              <w:left w:val="nil"/>
              <w:bottom w:val="single" w:sz="8" w:space="0" w:color="auto"/>
              <w:right w:val="single" w:sz="4" w:space="0" w:color="auto"/>
            </w:tcBorders>
            <w:shd w:val="clear" w:color="auto" w:fill="auto"/>
            <w:noWrap/>
            <w:vAlign w:val="center"/>
            <w:hideMark/>
          </w:tcPr>
          <w:p w14:paraId="68284585"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74" w:type="pct"/>
            <w:tcBorders>
              <w:top w:val="nil"/>
              <w:left w:val="nil"/>
              <w:bottom w:val="single" w:sz="8" w:space="0" w:color="auto"/>
              <w:right w:val="single" w:sz="4" w:space="0" w:color="auto"/>
            </w:tcBorders>
            <w:shd w:val="clear" w:color="auto" w:fill="auto"/>
            <w:noWrap/>
            <w:vAlign w:val="center"/>
            <w:hideMark/>
          </w:tcPr>
          <w:p w14:paraId="6BFFEA16"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218,700,000</w:t>
            </w:r>
          </w:p>
        </w:tc>
        <w:tc>
          <w:tcPr>
            <w:tcW w:w="248" w:type="pct"/>
            <w:tcBorders>
              <w:top w:val="nil"/>
              <w:left w:val="nil"/>
              <w:bottom w:val="single" w:sz="8" w:space="0" w:color="auto"/>
              <w:right w:val="single" w:sz="4" w:space="0" w:color="auto"/>
            </w:tcBorders>
            <w:shd w:val="clear" w:color="auto" w:fill="auto"/>
            <w:noWrap/>
            <w:vAlign w:val="center"/>
            <w:hideMark/>
          </w:tcPr>
          <w:p w14:paraId="53C447F9"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nil"/>
              <w:left w:val="nil"/>
              <w:bottom w:val="single" w:sz="8" w:space="0" w:color="auto"/>
              <w:right w:val="single" w:sz="8" w:space="0" w:color="auto"/>
            </w:tcBorders>
            <w:shd w:val="clear" w:color="000000" w:fill="92D050"/>
            <w:noWrap/>
            <w:vAlign w:val="center"/>
            <w:hideMark/>
          </w:tcPr>
          <w:p w14:paraId="2C0A109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4,418,952</w:t>
            </w:r>
          </w:p>
        </w:tc>
      </w:tr>
      <w:tr w:rsidR="003469E1" w:rsidRPr="00C00B05" w14:paraId="1AEA6E04" w14:textId="77777777" w:rsidTr="001C33D2">
        <w:trPr>
          <w:trHeight w:val="162"/>
          <w:jc w:val="center"/>
        </w:trPr>
        <w:tc>
          <w:tcPr>
            <w:tcW w:w="499" w:type="pct"/>
            <w:tcBorders>
              <w:top w:val="single" w:sz="4" w:space="0" w:color="auto"/>
              <w:left w:val="single" w:sz="8" w:space="0" w:color="auto"/>
              <w:bottom w:val="single" w:sz="8" w:space="0" w:color="auto"/>
              <w:right w:val="single" w:sz="4" w:space="0" w:color="auto"/>
            </w:tcBorders>
            <w:shd w:val="clear" w:color="000000" w:fill="BDD7EE"/>
            <w:vAlign w:val="center"/>
            <w:hideMark/>
          </w:tcPr>
          <w:p w14:paraId="0F91D1C0" w14:textId="2E14B544" w:rsidR="001C33D2" w:rsidRPr="00C00B05" w:rsidRDefault="001C33D2" w:rsidP="001C33D2">
            <w:pPr>
              <w:spacing w:after="0" w:line="240" w:lineRule="auto"/>
              <w:rPr>
                <w:rFonts w:ascii="Garamond" w:hAnsi="Garamond" w:cs="Arial"/>
                <w:b/>
                <w:bCs/>
                <w:color w:val="FF0000"/>
                <w:sz w:val="8"/>
                <w:szCs w:val="8"/>
                <w:lang w:eastAsia="sq-AL"/>
              </w:rPr>
            </w:pPr>
            <w:r w:rsidRPr="00C00B05">
              <w:rPr>
                <w:rFonts w:ascii="Garamond" w:hAnsi="Garamond" w:cs="Arial"/>
                <w:b/>
                <w:bCs/>
                <w:color w:val="FF0000"/>
                <w:sz w:val="8"/>
                <w:szCs w:val="8"/>
                <w:lang w:eastAsia="sq-AL"/>
              </w:rPr>
              <w:t>Kosto</w:t>
            </w:r>
            <w:r w:rsidR="003469E1">
              <w:rPr>
                <w:rFonts w:ascii="Garamond" w:hAnsi="Garamond" w:cs="Arial"/>
                <w:b/>
                <w:bCs/>
                <w:color w:val="FF0000"/>
                <w:sz w:val="8"/>
                <w:szCs w:val="8"/>
                <w:lang w:eastAsia="sq-AL"/>
              </w:rPr>
              <w:t>ja</w:t>
            </w:r>
            <w:r w:rsidRPr="00C00B05">
              <w:rPr>
                <w:rFonts w:ascii="Garamond" w:hAnsi="Garamond" w:cs="Arial"/>
                <w:b/>
                <w:bCs/>
                <w:color w:val="FF0000"/>
                <w:sz w:val="8"/>
                <w:szCs w:val="8"/>
                <w:lang w:eastAsia="sq-AL"/>
              </w:rPr>
              <w:t xml:space="preserve"> </w:t>
            </w:r>
            <w:r w:rsidR="003469E1" w:rsidRPr="00C00B05">
              <w:rPr>
                <w:rFonts w:ascii="Garamond" w:hAnsi="Garamond" w:cs="Arial"/>
                <w:b/>
                <w:bCs/>
                <w:color w:val="FF0000"/>
                <w:sz w:val="8"/>
                <w:szCs w:val="8"/>
                <w:lang w:eastAsia="sq-AL"/>
              </w:rPr>
              <w:t xml:space="preserve">totale </w:t>
            </w:r>
            <w:r w:rsidRPr="00C00B05">
              <w:rPr>
                <w:rFonts w:ascii="Garamond" w:hAnsi="Garamond" w:cs="Arial"/>
                <w:b/>
                <w:bCs/>
                <w:color w:val="FF0000"/>
                <w:sz w:val="8"/>
                <w:szCs w:val="8"/>
                <w:lang w:eastAsia="sq-AL"/>
              </w:rPr>
              <w:t>e PV</w:t>
            </w:r>
            <w:r w:rsidR="003469E1">
              <w:rPr>
                <w:rFonts w:ascii="Garamond" w:hAnsi="Garamond" w:cs="Arial"/>
                <w:b/>
                <w:bCs/>
                <w:color w:val="FF0000"/>
                <w:sz w:val="8"/>
                <w:szCs w:val="8"/>
                <w:lang w:eastAsia="sq-AL"/>
              </w:rPr>
              <w:t>-së</w:t>
            </w:r>
          </w:p>
        </w:tc>
        <w:tc>
          <w:tcPr>
            <w:tcW w:w="255" w:type="pct"/>
            <w:tcBorders>
              <w:top w:val="single" w:sz="4" w:space="0" w:color="auto"/>
              <w:left w:val="nil"/>
              <w:bottom w:val="single" w:sz="8" w:space="0" w:color="auto"/>
              <w:right w:val="single" w:sz="4" w:space="0" w:color="auto"/>
            </w:tcBorders>
            <w:shd w:val="clear" w:color="000000" w:fill="BDD7EE"/>
            <w:noWrap/>
            <w:vAlign w:val="center"/>
            <w:hideMark/>
          </w:tcPr>
          <w:p w14:paraId="68286FE4" w14:textId="77777777" w:rsidR="001C33D2" w:rsidRPr="00C00B05" w:rsidRDefault="001C33D2" w:rsidP="001C33D2">
            <w:pPr>
              <w:spacing w:after="0" w:line="240" w:lineRule="auto"/>
              <w:rPr>
                <w:rFonts w:ascii="Garamond" w:hAnsi="Garamond" w:cs="Arial"/>
                <w:b/>
                <w:bCs/>
                <w:color w:val="FF0000"/>
                <w:sz w:val="8"/>
                <w:szCs w:val="8"/>
                <w:lang w:eastAsia="sq-AL"/>
              </w:rPr>
            </w:pPr>
            <w:r w:rsidRPr="00C00B05">
              <w:rPr>
                <w:rFonts w:ascii="Garamond" w:hAnsi="Garamond" w:cs="Arial"/>
                <w:b/>
                <w:bCs/>
                <w:color w:val="FF0000"/>
                <w:sz w:val="8"/>
                <w:szCs w:val="8"/>
                <w:lang w:eastAsia="sq-AL"/>
              </w:rPr>
              <w:t> </w:t>
            </w:r>
          </w:p>
        </w:tc>
        <w:tc>
          <w:tcPr>
            <w:tcW w:w="272" w:type="pct"/>
            <w:tcBorders>
              <w:top w:val="single" w:sz="4" w:space="0" w:color="auto"/>
              <w:left w:val="nil"/>
              <w:bottom w:val="single" w:sz="8" w:space="0" w:color="auto"/>
              <w:right w:val="single" w:sz="4" w:space="0" w:color="auto"/>
            </w:tcBorders>
            <w:shd w:val="clear" w:color="000000" w:fill="BDD7EE"/>
            <w:noWrap/>
            <w:vAlign w:val="center"/>
            <w:hideMark/>
          </w:tcPr>
          <w:p w14:paraId="7259600E" w14:textId="77777777" w:rsidR="001C33D2" w:rsidRPr="00C00B05" w:rsidRDefault="001C33D2" w:rsidP="001C33D2">
            <w:pPr>
              <w:spacing w:after="0" w:line="240" w:lineRule="auto"/>
              <w:rPr>
                <w:rFonts w:ascii="Garamond" w:hAnsi="Garamond" w:cs="Arial"/>
                <w:b/>
                <w:bCs/>
                <w:color w:val="FF0000"/>
                <w:sz w:val="8"/>
                <w:szCs w:val="8"/>
                <w:lang w:eastAsia="sq-AL"/>
              </w:rPr>
            </w:pPr>
            <w:r w:rsidRPr="00C00B05">
              <w:rPr>
                <w:rFonts w:ascii="Garamond" w:hAnsi="Garamond" w:cs="Arial"/>
                <w:b/>
                <w:bCs/>
                <w:color w:val="FF0000"/>
                <w:sz w:val="8"/>
                <w:szCs w:val="8"/>
                <w:lang w:eastAsia="sq-AL"/>
              </w:rPr>
              <w:t> </w:t>
            </w:r>
          </w:p>
        </w:tc>
        <w:tc>
          <w:tcPr>
            <w:tcW w:w="183" w:type="pct"/>
            <w:tcBorders>
              <w:top w:val="single" w:sz="4" w:space="0" w:color="auto"/>
              <w:left w:val="nil"/>
              <w:bottom w:val="single" w:sz="8" w:space="0" w:color="auto"/>
              <w:right w:val="single" w:sz="4" w:space="0" w:color="auto"/>
            </w:tcBorders>
            <w:shd w:val="clear" w:color="000000" w:fill="BDD7EE"/>
            <w:noWrap/>
            <w:vAlign w:val="center"/>
            <w:hideMark/>
          </w:tcPr>
          <w:p w14:paraId="69C6FE4E" w14:textId="77777777" w:rsidR="001C33D2" w:rsidRPr="00C00B05" w:rsidRDefault="001C33D2" w:rsidP="001C33D2">
            <w:pPr>
              <w:spacing w:after="0" w:line="240" w:lineRule="auto"/>
              <w:rPr>
                <w:rFonts w:ascii="Garamond" w:hAnsi="Garamond" w:cs="Arial"/>
                <w:b/>
                <w:bCs/>
                <w:color w:val="FF0000"/>
                <w:sz w:val="8"/>
                <w:szCs w:val="8"/>
                <w:lang w:eastAsia="sq-AL"/>
              </w:rPr>
            </w:pPr>
            <w:r w:rsidRPr="00C00B05">
              <w:rPr>
                <w:rFonts w:ascii="Garamond" w:hAnsi="Garamond" w:cs="Arial"/>
                <w:b/>
                <w:bCs/>
                <w:color w:val="FF0000"/>
                <w:sz w:val="8"/>
                <w:szCs w:val="8"/>
                <w:lang w:eastAsia="sq-AL"/>
              </w:rPr>
              <w:t> </w:t>
            </w:r>
          </w:p>
        </w:tc>
        <w:tc>
          <w:tcPr>
            <w:tcW w:w="217" w:type="pct"/>
            <w:tcBorders>
              <w:top w:val="single" w:sz="4" w:space="0" w:color="auto"/>
              <w:left w:val="nil"/>
              <w:bottom w:val="single" w:sz="8" w:space="0" w:color="auto"/>
              <w:right w:val="single" w:sz="4" w:space="0" w:color="auto"/>
            </w:tcBorders>
            <w:shd w:val="clear" w:color="000000" w:fill="BDD7EE"/>
            <w:noWrap/>
            <w:vAlign w:val="center"/>
            <w:hideMark/>
          </w:tcPr>
          <w:p w14:paraId="1216F50B" w14:textId="77777777" w:rsidR="001C33D2" w:rsidRPr="00C00B05" w:rsidRDefault="001C33D2" w:rsidP="001C33D2">
            <w:pPr>
              <w:spacing w:after="0" w:line="240" w:lineRule="auto"/>
              <w:rPr>
                <w:rFonts w:ascii="Garamond" w:hAnsi="Garamond" w:cs="Arial"/>
                <w:b/>
                <w:bCs/>
                <w:color w:val="FF0000"/>
                <w:sz w:val="8"/>
                <w:szCs w:val="8"/>
                <w:lang w:eastAsia="sq-AL"/>
              </w:rPr>
            </w:pPr>
            <w:r w:rsidRPr="00C00B05">
              <w:rPr>
                <w:rFonts w:ascii="Garamond" w:hAnsi="Garamond" w:cs="Arial"/>
                <w:b/>
                <w:bCs/>
                <w:color w:val="FF0000"/>
                <w:sz w:val="8"/>
                <w:szCs w:val="8"/>
                <w:lang w:eastAsia="sq-AL"/>
              </w:rPr>
              <w:t> </w:t>
            </w:r>
          </w:p>
        </w:tc>
        <w:tc>
          <w:tcPr>
            <w:tcW w:w="291" w:type="pct"/>
            <w:tcBorders>
              <w:top w:val="single" w:sz="4" w:space="0" w:color="auto"/>
              <w:left w:val="nil"/>
              <w:bottom w:val="single" w:sz="8" w:space="0" w:color="auto"/>
              <w:right w:val="single" w:sz="4" w:space="0" w:color="auto"/>
            </w:tcBorders>
            <w:shd w:val="clear" w:color="000000" w:fill="BDD7EE"/>
            <w:noWrap/>
            <w:vAlign w:val="center"/>
            <w:hideMark/>
          </w:tcPr>
          <w:p w14:paraId="15C36065"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19,369,808,300</w:t>
            </w:r>
          </w:p>
        </w:tc>
        <w:tc>
          <w:tcPr>
            <w:tcW w:w="248" w:type="pct"/>
            <w:tcBorders>
              <w:top w:val="single" w:sz="4" w:space="0" w:color="auto"/>
              <w:left w:val="nil"/>
              <w:bottom w:val="single" w:sz="8" w:space="0" w:color="auto"/>
              <w:right w:val="single" w:sz="4" w:space="0" w:color="auto"/>
            </w:tcBorders>
            <w:shd w:val="clear" w:color="000000" w:fill="BDD7EE"/>
            <w:noWrap/>
            <w:vAlign w:val="center"/>
            <w:hideMark/>
          </w:tcPr>
          <w:p w14:paraId="0355BB6B"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577,211,000</w:t>
            </w:r>
          </w:p>
        </w:tc>
        <w:tc>
          <w:tcPr>
            <w:tcW w:w="291" w:type="pct"/>
            <w:tcBorders>
              <w:top w:val="single" w:sz="4" w:space="0" w:color="auto"/>
              <w:left w:val="nil"/>
              <w:bottom w:val="single" w:sz="8" w:space="0" w:color="auto"/>
              <w:right w:val="single" w:sz="4" w:space="0" w:color="auto"/>
            </w:tcBorders>
            <w:shd w:val="clear" w:color="000000" w:fill="BDD7EE"/>
            <w:noWrap/>
            <w:vAlign w:val="center"/>
            <w:hideMark/>
          </w:tcPr>
          <w:p w14:paraId="0B03983E"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19,947,019,300</w:t>
            </w:r>
          </w:p>
        </w:tc>
        <w:tc>
          <w:tcPr>
            <w:tcW w:w="291" w:type="pct"/>
            <w:tcBorders>
              <w:top w:val="single" w:sz="4" w:space="0" w:color="auto"/>
              <w:left w:val="nil"/>
              <w:bottom w:val="single" w:sz="8" w:space="0" w:color="auto"/>
              <w:right w:val="single" w:sz="4" w:space="0" w:color="auto"/>
            </w:tcBorders>
            <w:shd w:val="clear" w:color="000000" w:fill="BDD7EE"/>
            <w:noWrap/>
            <w:vAlign w:val="center"/>
            <w:hideMark/>
          </w:tcPr>
          <w:p w14:paraId="23F447FC"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11,147,444,500</w:t>
            </w:r>
          </w:p>
        </w:tc>
        <w:tc>
          <w:tcPr>
            <w:tcW w:w="231" w:type="pct"/>
            <w:tcBorders>
              <w:top w:val="single" w:sz="4" w:space="0" w:color="auto"/>
              <w:left w:val="nil"/>
              <w:bottom w:val="single" w:sz="8" w:space="0" w:color="auto"/>
              <w:right w:val="single" w:sz="4" w:space="0" w:color="auto"/>
            </w:tcBorders>
            <w:shd w:val="clear" w:color="000000" w:fill="BDD7EE"/>
            <w:noWrap/>
            <w:vAlign w:val="center"/>
            <w:hideMark/>
          </w:tcPr>
          <w:p w14:paraId="6D7A50A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77,210,000</w:t>
            </w:r>
          </w:p>
        </w:tc>
        <w:tc>
          <w:tcPr>
            <w:tcW w:w="291" w:type="pct"/>
            <w:tcBorders>
              <w:top w:val="single" w:sz="4" w:space="0" w:color="auto"/>
              <w:left w:val="nil"/>
              <w:bottom w:val="single" w:sz="8" w:space="0" w:color="auto"/>
              <w:right w:val="single" w:sz="4" w:space="0" w:color="auto"/>
            </w:tcBorders>
            <w:shd w:val="clear" w:color="000000" w:fill="BDD7EE"/>
            <w:noWrap/>
            <w:vAlign w:val="center"/>
            <w:hideMark/>
          </w:tcPr>
          <w:p w14:paraId="087438A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11,224,654,500</w:t>
            </w:r>
          </w:p>
        </w:tc>
        <w:tc>
          <w:tcPr>
            <w:tcW w:w="195" w:type="pct"/>
            <w:tcBorders>
              <w:top w:val="single" w:sz="4" w:space="0" w:color="auto"/>
              <w:left w:val="nil"/>
              <w:bottom w:val="single" w:sz="8" w:space="0" w:color="auto"/>
              <w:right w:val="single" w:sz="4" w:space="0" w:color="auto"/>
            </w:tcBorders>
            <w:shd w:val="clear" w:color="000000" w:fill="BDD7EE"/>
            <w:noWrap/>
            <w:vAlign w:val="center"/>
            <w:hideMark/>
          </w:tcPr>
          <w:p w14:paraId="6DAD7A56"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48" w:type="pct"/>
            <w:tcBorders>
              <w:top w:val="single" w:sz="4" w:space="0" w:color="auto"/>
              <w:left w:val="nil"/>
              <w:bottom w:val="single" w:sz="8" w:space="0" w:color="auto"/>
              <w:right w:val="single" w:sz="4" w:space="0" w:color="auto"/>
            </w:tcBorders>
            <w:shd w:val="clear" w:color="000000" w:fill="BDD7EE"/>
            <w:noWrap/>
            <w:vAlign w:val="center"/>
            <w:hideMark/>
          </w:tcPr>
          <w:p w14:paraId="333B2D21"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500,001,000</w:t>
            </w:r>
          </w:p>
        </w:tc>
        <w:tc>
          <w:tcPr>
            <w:tcW w:w="248" w:type="pct"/>
            <w:tcBorders>
              <w:top w:val="single" w:sz="4" w:space="0" w:color="auto"/>
              <w:left w:val="nil"/>
              <w:bottom w:val="single" w:sz="8" w:space="0" w:color="auto"/>
              <w:right w:val="single" w:sz="4" w:space="0" w:color="auto"/>
            </w:tcBorders>
            <w:shd w:val="clear" w:color="000000" w:fill="BDD7EE"/>
            <w:noWrap/>
            <w:vAlign w:val="center"/>
            <w:hideMark/>
          </w:tcPr>
          <w:p w14:paraId="003F167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500,001,000</w:t>
            </w:r>
          </w:p>
        </w:tc>
        <w:tc>
          <w:tcPr>
            <w:tcW w:w="274" w:type="pct"/>
            <w:tcBorders>
              <w:top w:val="single" w:sz="4" w:space="0" w:color="auto"/>
              <w:left w:val="nil"/>
              <w:bottom w:val="single" w:sz="8" w:space="0" w:color="auto"/>
              <w:right w:val="single" w:sz="4" w:space="0" w:color="auto"/>
            </w:tcBorders>
            <w:shd w:val="clear" w:color="000000" w:fill="BDD7EE"/>
            <w:noWrap/>
            <w:vAlign w:val="center"/>
            <w:hideMark/>
          </w:tcPr>
          <w:p w14:paraId="0F4CC385"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7,419,363,800</w:t>
            </w:r>
          </w:p>
        </w:tc>
        <w:tc>
          <w:tcPr>
            <w:tcW w:w="200" w:type="pct"/>
            <w:tcBorders>
              <w:top w:val="single" w:sz="4" w:space="0" w:color="auto"/>
              <w:left w:val="nil"/>
              <w:bottom w:val="single" w:sz="8" w:space="0" w:color="auto"/>
              <w:right w:val="single" w:sz="4" w:space="0" w:color="auto"/>
            </w:tcBorders>
            <w:shd w:val="clear" w:color="000000" w:fill="BDD7EE"/>
            <w:noWrap/>
            <w:vAlign w:val="center"/>
            <w:hideMark/>
          </w:tcPr>
          <w:p w14:paraId="0EF59053"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0</w:t>
            </w:r>
          </w:p>
        </w:tc>
        <w:tc>
          <w:tcPr>
            <w:tcW w:w="274" w:type="pct"/>
            <w:tcBorders>
              <w:top w:val="single" w:sz="4" w:space="0" w:color="auto"/>
              <w:left w:val="nil"/>
              <w:bottom w:val="single" w:sz="8" w:space="0" w:color="auto"/>
              <w:right w:val="single" w:sz="4" w:space="0" w:color="auto"/>
            </w:tcBorders>
            <w:shd w:val="clear" w:color="000000" w:fill="BDD7EE"/>
            <w:noWrap/>
            <w:vAlign w:val="center"/>
            <w:hideMark/>
          </w:tcPr>
          <w:p w14:paraId="7DAE7B2C"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7,419,363,800</w:t>
            </w:r>
          </w:p>
        </w:tc>
        <w:tc>
          <w:tcPr>
            <w:tcW w:w="248" w:type="pct"/>
            <w:tcBorders>
              <w:top w:val="single" w:sz="4" w:space="0" w:color="auto"/>
              <w:left w:val="nil"/>
              <w:bottom w:val="single" w:sz="8" w:space="0" w:color="auto"/>
              <w:right w:val="single" w:sz="4" w:space="0" w:color="auto"/>
            </w:tcBorders>
            <w:shd w:val="clear" w:color="000000" w:fill="BDD7EE"/>
            <w:noWrap/>
            <w:vAlign w:val="center"/>
            <w:hideMark/>
          </w:tcPr>
          <w:p w14:paraId="29B85422"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-803,000,000</w:t>
            </w:r>
          </w:p>
        </w:tc>
        <w:tc>
          <w:tcPr>
            <w:tcW w:w="248" w:type="pct"/>
            <w:tcBorders>
              <w:top w:val="single" w:sz="4" w:space="0" w:color="auto"/>
              <w:left w:val="nil"/>
              <w:bottom w:val="single" w:sz="8" w:space="0" w:color="auto"/>
              <w:right w:val="single" w:sz="4" w:space="0" w:color="auto"/>
            </w:tcBorders>
            <w:shd w:val="clear" w:color="000000" w:fill="BDD7EE"/>
            <w:noWrap/>
            <w:vAlign w:val="center"/>
            <w:hideMark/>
          </w:tcPr>
          <w:p w14:paraId="1F805FDD" w14:textId="77777777" w:rsidR="001C33D2" w:rsidRPr="00C00B05" w:rsidRDefault="001C33D2" w:rsidP="001C33D2">
            <w:pPr>
              <w:spacing w:after="0" w:line="240" w:lineRule="auto"/>
              <w:jc w:val="center"/>
              <w:rPr>
                <w:rFonts w:ascii="Garamond" w:hAnsi="Garamond" w:cs="Arial"/>
                <w:b/>
                <w:bCs/>
                <w:color w:val="FF0000"/>
                <w:sz w:val="8"/>
                <w:szCs w:val="8"/>
                <w:lang w:eastAsia="sq-AL"/>
              </w:rPr>
            </w:pPr>
            <w:r w:rsidRPr="00C00B05">
              <w:rPr>
                <w:rFonts w:ascii="Garamond" w:hAnsi="Garamond" w:cs="Arial"/>
                <w:b/>
                <w:bCs/>
                <w:color w:val="FF0000"/>
                <w:sz w:val="8"/>
                <w:szCs w:val="8"/>
                <w:lang w:eastAsia="sq-AL"/>
              </w:rPr>
              <w:t>142,559,371</w:t>
            </w:r>
          </w:p>
        </w:tc>
      </w:tr>
    </w:tbl>
    <w:p w14:paraId="610A3DC3" w14:textId="77777777" w:rsidR="00900E70" w:rsidRPr="00305B06" w:rsidRDefault="00900E70" w:rsidP="00A71946">
      <w:pPr>
        <w:pStyle w:val="TEKSTI"/>
      </w:pPr>
    </w:p>
    <w:p w14:paraId="60F03F46" w14:textId="77777777" w:rsidR="00900E70" w:rsidRPr="00305B06" w:rsidRDefault="00900E70" w:rsidP="00A71946">
      <w:pPr>
        <w:pStyle w:val="TEKSTI"/>
      </w:pPr>
    </w:p>
    <w:tbl>
      <w:tblPr>
        <w:tblW w:w="11639" w:type="dxa"/>
        <w:tblInd w:w="93" w:type="dxa"/>
        <w:tblLook w:val="04A0" w:firstRow="1" w:lastRow="0" w:firstColumn="1" w:lastColumn="0" w:noHBand="0" w:noVBand="1"/>
      </w:tblPr>
      <w:tblGrid>
        <w:gridCol w:w="1575"/>
        <w:gridCol w:w="1984"/>
        <w:gridCol w:w="2552"/>
        <w:gridCol w:w="1275"/>
        <w:gridCol w:w="1276"/>
        <w:gridCol w:w="1559"/>
        <w:gridCol w:w="1418"/>
      </w:tblGrid>
      <w:tr w:rsidR="00733A03" w:rsidRPr="00B8471D" w14:paraId="00C44F19" w14:textId="77777777" w:rsidTr="00733A03">
        <w:trPr>
          <w:trHeight w:val="162"/>
        </w:trPr>
        <w:tc>
          <w:tcPr>
            <w:tcW w:w="1575" w:type="dxa"/>
            <w:tcBorders>
              <w:top w:val="nil"/>
              <w:left w:val="nil"/>
              <w:bottom w:val="nil"/>
              <w:right w:val="nil"/>
            </w:tcBorders>
            <w:shd w:val="clear" w:color="auto" w:fill="auto"/>
            <w:noWrap/>
            <w:vAlign w:val="center"/>
            <w:hideMark/>
          </w:tcPr>
          <w:p w14:paraId="5461128E"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984" w:type="dxa"/>
            <w:tcBorders>
              <w:top w:val="nil"/>
              <w:left w:val="nil"/>
              <w:bottom w:val="nil"/>
              <w:right w:val="nil"/>
            </w:tcBorders>
            <w:shd w:val="clear" w:color="auto" w:fill="auto"/>
            <w:noWrap/>
            <w:vAlign w:val="center"/>
            <w:hideMark/>
          </w:tcPr>
          <w:p w14:paraId="2B11B7B7"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2552" w:type="dxa"/>
            <w:tcBorders>
              <w:top w:val="nil"/>
              <w:left w:val="nil"/>
              <w:bottom w:val="nil"/>
              <w:right w:val="nil"/>
            </w:tcBorders>
            <w:shd w:val="clear" w:color="auto" w:fill="auto"/>
            <w:noWrap/>
            <w:vAlign w:val="center"/>
            <w:hideMark/>
          </w:tcPr>
          <w:p w14:paraId="61C1B10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5"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EB27486"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 </w:t>
            </w:r>
          </w:p>
        </w:tc>
        <w:tc>
          <w:tcPr>
            <w:tcW w:w="1276" w:type="dxa"/>
            <w:tcBorders>
              <w:top w:val="single" w:sz="4" w:space="0" w:color="auto"/>
              <w:left w:val="nil"/>
              <w:bottom w:val="single" w:sz="4" w:space="0" w:color="auto"/>
              <w:right w:val="single" w:sz="4" w:space="0" w:color="auto"/>
            </w:tcBorders>
            <w:shd w:val="clear" w:color="000000" w:fill="70AD47"/>
            <w:noWrap/>
            <w:vAlign w:val="center"/>
            <w:hideMark/>
          </w:tcPr>
          <w:p w14:paraId="7F2D1DFB" w14:textId="01FDA9CB"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Kosto</w:t>
            </w:r>
            <w:r w:rsidR="003469E1" w:rsidRPr="00B8471D">
              <w:rPr>
                <w:rFonts w:ascii="Garamond" w:hAnsi="Garamond" w:cs="Arial"/>
                <w:color w:val="FFFFFF"/>
                <w:sz w:val="16"/>
                <w:szCs w:val="16"/>
                <w:lang w:eastAsia="sq-AL"/>
              </w:rPr>
              <w:t>ja</w:t>
            </w:r>
            <w:r w:rsidRPr="00B8471D">
              <w:rPr>
                <w:rFonts w:ascii="Garamond" w:hAnsi="Garamond" w:cs="Arial"/>
                <w:color w:val="FFFFFF"/>
                <w:sz w:val="16"/>
                <w:szCs w:val="16"/>
                <w:lang w:eastAsia="sq-AL"/>
              </w:rPr>
              <w:t xml:space="preserve"> </w:t>
            </w:r>
            <w:r w:rsidR="003469E1" w:rsidRPr="00B8471D">
              <w:rPr>
                <w:rFonts w:ascii="Garamond" w:hAnsi="Garamond" w:cs="Arial"/>
                <w:color w:val="FFFFFF"/>
                <w:sz w:val="16"/>
                <w:szCs w:val="16"/>
                <w:lang w:eastAsia="sq-AL"/>
              </w:rPr>
              <w:t>korente</w:t>
            </w:r>
          </w:p>
        </w:tc>
        <w:tc>
          <w:tcPr>
            <w:tcW w:w="1559" w:type="dxa"/>
            <w:tcBorders>
              <w:top w:val="single" w:sz="4" w:space="0" w:color="auto"/>
              <w:left w:val="nil"/>
              <w:bottom w:val="single" w:sz="4" w:space="0" w:color="auto"/>
              <w:right w:val="single" w:sz="4" w:space="0" w:color="auto"/>
            </w:tcBorders>
            <w:shd w:val="clear" w:color="000000" w:fill="70AD47"/>
            <w:noWrap/>
            <w:vAlign w:val="center"/>
            <w:hideMark/>
          </w:tcPr>
          <w:p w14:paraId="00E41635" w14:textId="4A37563D"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Kosto</w:t>
            </w:r>
            <w:r w:rsidR="003469E1" w:rsidRPr="00B8471D">
              <w:rPr>
                <w:rFonts w:ascii="Garamond" w:hAnsi="Garamond" w:cs="Arial"/>
                <w:color w:val="FFFFFF"/>
                <w:sz w:val="16"/>
                <w:szCs w:val="16"/>
                <w:lang w:eastAsia="sq-AL"/>
              </w:rPr>
              <w:t>ja</w:t>
            </w:r>
            <w:r w:rsidRPr="00B8471D">
              <w:rPr>
                <w:rFonts w:ascii="Garamond" w:hAnsi="Garamond" w:cs="Arial"/>
                <w:color w:val="FFFFFF"/>
                <w:sz w:val="16"/>
                <w:szCs w:val="16"/>
                <w:lang w:eastAsia="sq-AL"/>
              </w:rPr>
              <w:t xml:space="preserve"> </w:t>
            </w:r>
            <w:r w:rsidR="003469E1" w:rsidRPr="00B8471D">
              <w:rPr>
                <w:rFonts w:ascii="Garamond" w:hAnsi="Garamond" w:cs="Arial"/>
                <w:color w:val="FFFFFF"/>
                <w:sz w:val="16"/>
                <w:szCs w:val="16"/>
                <w:lang w:eastAsia="sq-AL"/>
              </w:rPr>
              <w:t>kapitale</w:t>
            </w:r>
          </w:p>
        </w:tc>
        <w:tc>
          <w:tcPr>
            <w:tcW w:w="1418" w:type="dxa"/>
            <w:tcBorders>
              <w:top w:val="single" w:sz="4" w:space="0" w:color="auto"/>
              <w:left w:val="nil"/>
              <w:bottom w:val="single" w:sz="4" w:space="0" w:color="auto"/>
              <w:right w:val="single" w:sz="4" w:space="0" w:color="auto"/>
            </w:tcBorders>
            <w:shd w:val="clear" w:color="000000" w:fill="70AD47"/>
            <w:noWrap/>
            <w:vAlign w:val="center"/>
            <w:hideMark/>
          </w:tcPr>
          <w:p w14:paraId="493491A5"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Totali</w:t>
            </w:r>
          </w:p>
        </w:tc>
      </w:tr>
      <w:tr w:rsidR="00733A03" w:rsidRPr="00B8471D" w14:paraId="4E330C16" w14:textId="77777777" w:rsidTr="00733A03">
        <w:trPr>
          <w:trHeight w:val="162"/>
        </w:trPr>
        <w:tc>
          <w:tcPr>
            <w:tcW w:w="1575"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061B1D18" w14:textId="56C3CD73"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Kostot Tot</w:t>
            </w:r>
            <w:r w:rsidR="003469E1" w:rsidRPr="00B8471D">
              <w:rPr>
                <w:rFonts w:ascii="Garamond" w:hAnsi="Garamond" w:cs="Arial"/>
                <w:color w:val="FFFFFF"/>
                <w:sz w:val="16"/>
                <w:szCs w:val="16"/>
                <w:lang w:eastAsia="sq-AL"/>
              </w:rPr>
              <w:t>a</w:t>
            </w:r>
            <w:r w:rsidRPr="00B8471D">
              <w:rPr>
                <w:rFonts w:ascii="Garamond" w:hAnsi="Garamond" w:cs="Arial"/>
                <w:color w:val="FFFFFF"/>
                <w:sz w:val="16"/>
                <w:szCs w:val="16"/>
                <w:lang w:eastAsia="sq-AL"/>
              </w:rPr>
              <w:t>le të PV</w:t>
            </w:r>
          </w:p>
        </w:tc>
        <w:tc>
          <w:tcPr>
            <w:tcW w:w="1984" w:type="dxa"/>
            <w:tcBorders>
              <w:top w:val="single" w:sz="4" w:space="0" w:color="auto"/>
              <w:left w:val="nil"/>
              <w:bottom w:val="single" w:sz="4" w:space="0" w:color="auto"/>
              <w:right w:val="single" w:sz="4" w:space="0" w:color="auto"/>
            </w:tcBorders>
            <w:shd w:val="clear" w:color="000000" w:fill="4472C4"/>
            <w:noWrap/>
            <w:vAlign w:val="center"/>
            <w:hideMark/>
          </w:tcPr>
          <w:p w14:paraId="5937DF3C"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19,947,019,300</w:t>
            </w:r>
          </w:p>
        </w:tc>
        <w:tc>
          <w:tcPr>
            <w:tcW w:w="2552" w:type="dxa"/>
            <w:tcBorders>
              <w:top w:val="nil"/>
              <w:left w:val="nil"/>
              <w:bottom w:val="nil"/>
              <w:right w:val="nil"/>
            </w:tcBorders>
            <w:shd w:val="clear" w:color="auto" w:fill="auto"/>
            <w:noWrap/>
            <w:vAlign w:val="center"/>
            <w:hideMark/>
          </w:tcPr>
          <w:p w14:paraId="4F7BEB01" w14:textId="77777777" w:rsidR="00733A03" w:rsidRPr="00B8471D" w:rsidRDefault="00733A03" w:rsidP="00733A03">
            <w:pPr>
              <w:spacing w:after="0" w:line="240" w:lineRule="auto"/>
              <w:ind w:left="459" w:hanging="459"/>
              <w:jc w:val="center"/>
              <w:rPr>
                <w:rFonts w:ascii="Garamond" w:hAnsi="Garamond" w:cs="Arial"/>
                <w:color w:val="000000"/>
                <w:sz w:val="16"/>
                <w:szCs w:val="16"/>
                <w:lang w:eastAsia="sq-AL"/>
              </w:rPr>
            </w:pPr>
            <w:r w:rsidRPr="00B8471D">
              <w:rPr>
                <w:rFonts w:ascii="Garamond" w:hAnsi="Garamond" w:cs="Arial"/>
                <w:color w:val="000000"/>
                <w:sz w:val="16"/>
                <w:szCs w:val="16"/>
                <w:lang w:eastAsia="sq-AL"/>
              </w:rPr>
              <w:t>%</w:t>
            </w:r>
          </w:p>
        </w:tc>
        <w:tc>
          <w:tcPr>
            <w:tcW w:w="1275" w:type="dxa"/>
            <w:tcBorders>
              <w:top w:val="nil"/>
              <w:left w:val="single" w:sz="4" w:space="0" w:color="auto"/>
              <w:bottom w:val="single" w:sz="4" w:space="0" w:color="auto"/>
              <w:right w:val="single" w:sz="4" w:space="0" w:color="auto"/>
            </w:tcBorders>
            <w:shd w:val="clear" w:color="000000" w:fill="70AD47"/>
            <w:noWrap/>
            <w:vAlign w:val="center"/>
            <w:hideMark/>
          </w:tcPr>
          <w:p w14:paraId="5FF356A9" w14:textId="4D9CD325"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 xml:space="preserve">Qëllimi i </w:t>
            </w:r>
            <w:r w:rsidR="003469E1" w:rsidRPr="00B8471D">
              <w:rPr>
                <w:rFonts w:ascii="Garamond" w:hAnsi="Garamond" w:cs="Arial"/>
                <w:color w:val="FFFFFF"/>
                <w:sz w:val="16"/>
                <w:szCs w:val="16"/>
                <w:lang w:eastAsia="sq-AL"/>
              </w:rPr>
              <w:t xml:space="preserve">politikës </w:t>
            </w:r>
            <w:r w:rsidRPr="00B8471D">
              <w:rPr>
                <w:rFonts w:ascii="Garamond" w:hAnsi="Garamond" w:cs="Arial"/>
                <w:color w:val="FFFFFF"/>
                <w:sz w:val="16"/>
                <w:szCs w:val="16"/>
                <w:lang w:eastAsia="sq-AL"/>
              </w:rPr>
              <w:t>I</w:t>
            </w:r>
          </w:p>
        </w:tc>
        <w:tc>
          <w:tcPr>
            <w:tcW w:w="1276" w:type="dxa"/>
            <w:tcBorders>
              <w:top w:val="nil"/>
              <w:left w:val="nil"/>
              <w:bottom w:val="single" w:sz="4" w:space="0" w:color="auto"/>
              <w:right w:val="single" w:sz="4" w:space="0" w:color="auto"/>
            </w:tcBorders>
            <w:shd w:val="clear" w:color="000000" w:fill="70AD47"/>
            <w:noWrap/>
            <w:vAlign w:val="center"/>
            <w:hideMark/>
          </w:tcPr>
          <w:p w14:paraId="15506E4F"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16,254,958,300</w:t>
            </w:r>
          </w:p>
        </w:tc>
        <w:tc>
          <w:tcPr>
            <w:tcW w:w="1559" w:type="dxa"/>
            <w:tcBorders>
              <w:top w:val="nil"/>
              <w:left w:val="nil"/>
              <w:bottom w:val="single" w:sz="4" w:space="0" w:color="auto"/>
              <w:right w:val="single" w:sz="4" w:space="0" w:color="auto"/>
            </w:tcBorders>
            <w:shd w:val="clear" w:color="000000" w:fill="70AD47"/>
            <w:noWrap/>
            <w:vAlign w:val="center"/>
            <w:hideMark/>
          </w:tcPr>
          <w:p w14:paraId="49A4892B"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577,211,000</w:t>
            </w:r>
          </w:p>
        </w:tc>
        <w:tc>
          <w:tcPr>
            <w:tcW w:w="1418" w:type="dxa"/>
            <w:tcBorders>
              <w:top w:val="nil"/>
              <w:left w:val="nil"/>
              <w:bottom w:val="single" w:sz="4" w:space="0" w:color="auto"/>
              <w:right w:val="single" w:sz="4" w:space="0" w:color="auto"/>
            </w:tcBorders>
            <w:shd w:val="clear" w:color="000000" w:fill="70AD47"/>
            <w:noWrap/>
            <w:vAlign w:val="center"/>
            <w:hideMark/>
          </w:tcPr>
          <w:p w14:paraId="482F0080"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16,832,169,300</w:t>
            </w:r>
          </w:p>
        </w:tc>
      </w:tr>
      <w:tr w:rsidR="00733A03" w:rsidRPr="00B8471D" w14:paraId="5C904D2E" w14:textId="77777777" w:rsidTr="00733A03">
        <w:trPr>
          <w:trHeight w:val="162"/>
        </w:trPr>
        <w:tc>
          <w:tcPr>
            <w:tcW w:w="1575" w:type="dxa"/>
            <w:tcBorders>
              <w:top w:val="nil"/>
              <w:left w:val="single" w:sz="4" w:space="0" w:color="auto"/>
              <w:bottom w:val="single" w:sz="4" w:space="0" w:color="auto"/>
              <w:right w:val="single" w:sz="4" w:space="0" w:color="auto"/>
            </w:tcBorders>
            <w:shd w:val="clear" w:color="000000" w:fill="4472C4"/>
            <w:vAlign w:val="center"/>
            <w:hideMark/>
          </w:tcPr>
          <w:p w14:paraId="17637CD0"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PBA 2021-2023</w:t>
            </w:r>
          </w:p>
        </w:tc>
        <w:tc>
          <w:tcPr>
            <w:tcW w:w="1984" w:type="dxa"/>
            <w:tcBorders>
              <w:top w:val="nil"/>
              <w:left w:val="nil"/>
              <w:bottom w:val="single" w:sz="4" w:space="0" w:color="auto"/>
              <w:right w:val="single" w:sz="4" w:space="0" w:color="auto"/>
            </w:tcBorders>
            <w:shd w:val="clear" w:color="000000" w:fill="4472C4"/>
            <w:noWrap/>
            <w:vAlign w:val="center"/>
            <w:hideMark/>
          </w:tcPr>
          <w:p w14:paraId="5EB802B7"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11,224,654,500</w:t>
            </w:r>
          </w:p>
        </w:tc>
        <w:tc>
          <w:tcPr>
            <w:tcW w:w="2552" w:type="dxa"/>
            <w:tcBorders>
              <w:top w:val="nil"/>
              <w:left w:val="nil"/>
              <w:bottom w:val="nil"/>
              <w:right w:val="nil"/>
            </w:tcBorders>
            <w:shd w:val="clear" w:color="auto" w:fill="auto"/>
            <w:noWrap/>
            <w:vAlign w:val="center"/>
            <w:hideMark/>
          </w:tcPr>
          <w:p w14:paraId="544D0770" w14:textId="77777777" w:rsidR="00733A03" w:rsidRPr="00B8471D" w:rsidRDefault="00733A03" w:rsidP="00733A03">
            <w:pPr>
              <w:spacing w:after="0" w:line="240" w:lineRule="auto"/>
              <w:jc w:val="center"/>
              <w:rPr>
                <w:rFonts w:ascii="Garamond" w:hAnsi="Garamond" w:cs="Arial"/>
                <w:color w:val="000000"/>
                <w:sz w:val="16"/>
                <w:szCs w:val="16"/>
                <w:lang w:eastAsia="sq-AL"/>
              </w:rPr>
            </w:pPr>
            <w:r w:rsidRPr="00B8471D">
              <w:rPr>
                <w:rFonts w:ascii="Garamond" w:hAnsi="Garamond" w:cs="Arial"/>
                <w:color w:val="000000"/>
                <w:sz w:val="16"/>
                <w:szCs w:val="16"/>
                <w:lang w:eastAsia="sq-AL"/>
              </w:rPr>
              <w:t>56</w:t>
            </w:r>
          </w:p>
        </w:tc>
        <w:tc>
          <w:tcPr>
            <w:tcW w:w="1275" w:type="dxa"/>
            <w:tcBorders>
              <w:top w:val="nil"/>
              <w:left w:val="single" w:sz="4" w:space="0" w:color="auto"/>
              <w:bottom w:val="single" w:sz="4" w:space="0" w:color="auto"/>
              <w:right w:val="single" w:sz="4" w:space="0" w:color="auto"/>
            </w:tcBorders>
            <w:shd w:val="clear" w:color="000000" w:fill="70AD47"/>
            <w:noWrap/>
            <w:vAlign w:val="center"/>
            <w:hideMark/>
          </w:tcPr>
          <w:p w14:paraId="2A232F2D" w14:textId="1ABCC86B"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 xml:space="preserve">Qëllimi i </w:t>
            </w:r>
            <w:r w:rsidR="003469E1" w:rsidRPr="00B8471D">
              <w:rPr>
                <w:rFonts w:ascii="Garamond" w:hAnsi="Garamond" w:cs="Arial"/>
                <w:color w:val="FFFFFF"/>
                <w:sz w:val="16"/>
                <w:szCs w:val="16"/>
                <w:lang w:eastAsia="sq-AL"/>
              </w:rPr>
              <w:t xml:space="preserve">politikës </w:t>
            </w:r>
            <w:r w:rsidRPr="00B8471D">
              <w:rPr>
                <w:rFonts w:ascii="Garamond" w:hAnsi="Garamond" w:cs="Arial"/>
                <w:color w:val="FFFFFF"/>
                <w:sz w:val="16"/>
                <w:szCs w:val="16"/>
                <w:lang w:eastAsia="sq-AL"/>
              </w:rPr>
              <w:t>II</w:t>
            </w:r>
          </w:p>
        </w:tc>
        <w:tc>
          <w:tcPr>
            <w:tcW w:w="1276" w:type="dxa"/>
            <w:tcBorders>
              <w:top w:val="nil"/>
              <w:left w:val="nil"/>
              <w:bottom w:val="single" w:sz="4" w:space="0" w:color="auto"/>
              <w:right w:val="single" w:sz="4" w:space="0" w:color="auto"/>
            </w:tcBorders>
            <w:shd w:val="clear" w:color="000000" w:fill="70AD47"/>
            <w:noWrap/>
            <w:vAlign w:val="center"/>
            <w:hideMark/>
          </w:tcPr>
          <w:p w14:paraId="22D5A2DF"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2,566,900,000</w:t>
            </w:r>
          </w:p>
        </w:tc>
        <w:tc>
          <w:tcPr>
            <w:tcW w:w="1559" w:type="dxa"/>
            <w:tcBorders>
              <w:top w:val="nil"/>
              <w:left w:val="nil"/>
              <w:bottom w:val="single" w:sz="4" w:space="0" w:color="auto"/>
              <w:right w:val="single" w:sz="4" w:space="0" w:color="auto"/>
            </w:tcBorders>
            <w:shd w:val="clear" w:color="000000" w:fill="70AD47"/>
            <w:noWrap/>
            <w:vAlign w:val="center"/>
            <w:hideMark/>
          </w:tcPr>
          <w:p w14:paraId="78D61076"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0</w:t>
            </w:r>
          </w:p>
        </w:tc>
        <w:tc>
          <w:tcPr>
            <w:tcW w:w="1418" w:type="dxa"/>
            <w:tcBorders>
              <w:top w:val="nil"/>
              <w:left w:val="nil"/>
              <w:bottom w:val="single" w:sz="4" w:space="0" w:color="auto"/>
              <w:right w:val="single" w:sz="4" w:space="0" w:color="auto"/>
            </w:tcBorders>
            <w:shd w:val="clear" w:color="000000" w:fill="70AD47"/>
            <w:noWrap/>
            <w:vAlign w:val="center"/>
            <w:hideMark/>
          </w:tcPr>
          <w:p w14:paraId="47427BB3"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2,566,900,000</w:t>
            </w:r>
          </w:p>
        </w:tc>
      </w:tr>
      <w:tr w:rsidR="00733A03" w:rsidRPr="00B8471D" w14:paraId="79F59E51" w14:textId="77777777" w:rsidTr="00733A03">
        <w:trPr>
          <w:trHeight w:val="162"/>
        </w:trPr>
        <w:tc>
          <w:tcPr>
            <w:tcW w:w="1575" w:type="dxa"/>
            <w:tcBorders>
              <w:top w:val="nil"/>
              <w:left w:val="single" w:sz="4" w:space="0" w:color="auto"/>
              <w:bottom w:val="single" w:sz="4" w:space="0" w:color="auto"/>
              <w:right w:val="single" w:sz="4" w:space="0" w:color="auto"/>
            </w:tcBorders>
            <w:shd w:val="clear" w:color="000000" w:fill="4472C4"/>
            <w:vAlign w:val="center"/>
            <w:hideMark/>
          </w:tcPr>
          <w:p w14:paraId="26EDBEAC" w14:textId="008B8692" w:rsidR="00733A03" w:rsidRPr="00B8471D" w:rsidRDefault="00DA3A66"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Financimi</w:t>
            </w:r>
            <w:r w:rsidR="00733A03" w:rsidRPr="00B8471D">
              <w:rPr>
                <w:rFonts w:ascii="Garamond" w:hAnsi="Garamond" w:cs="Arial"/>
                <w:color w:val="FFFFFF"/>
                <w:sz w:val="16"/>
                <w:szCs w:val="16"/>
                <w:lang w:eastAsia="sq-AL"/>
              </w:rPr>
              <w:t xml:space="preserve"> </w:t>
            </w:r>
            <w:r w:rsidR="003469E1" w:rsidRPr="00B8471D">
              <w:rPr>
                <w:rFonts w:ascii="Garamond" w:hAnsi="Garamond" w:cs="Arial"/>
                <w:color w:val="FFFFFF"/>
                <w:sz w:val="16"/>
                <w:szCs w:val="16"/>
                <w:lang w:eastAsia="sq-AL"/>
              </w:rPr>
              <w:t>i huaj</w:t>
            </w:r>
          </w:p>
        </w:tc>
        <w:tc>
          <w:tcPr>
            <w:tcW w:w="1984" w:type="dxa"/>
            <w:tcBorders>
              <w:top w:val="nil"/>
              <w:left w:val="nil"/>
              <w:bottom w:val="single" w:sz="4" w:space="0" w:color="auto"/>
              <w:right w:val="single" w:sz="4" w:space="0" w:color="auto"/>
            </w:tcBorders>
            <w:shd w:val="clear" w:color="000000" w:fill="4472C4"/>
            <w:noWrap/>
            <w:vAlign w:val="center"/>
            <w:hideMark/>
          </w:tcPr>
          <w:p w14:paraId="09B8819D"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500,001,000</w:t>
            </w:r>
          </w:p>
        </w:tc>
        <w:tc>
          <w:tcPr>
            <w:tcW w:w="2552" w:type="dxa"/>
            <w:tcBorders>
              <w:top w:val="nil"/>
              <w:left w:val="nil"/>
              <w:bottom w:val="nil"/>
              <w:right w:val="nil"/>
            </w:tcBorders>
            <w:shd w:val="clear" w:color="auto" w:fill="auto"/>
            <w:noWrap/>
            <w:vAlign w:val="center"/>
            <w:hideMark/>
          </w:tcPr>
          <w:p w14:paraId="06510F33" w14:textId="77777777" w:rsidR="00733A03" w:rsidRPr="00B8471D" w:rsidRDefault="00733A03" w:rsidP="00733A03">
            <w:pPr>
              <w:spacing w:after="0" w:line="240" w:lineRule="auto"/>
              <w:jc w:val="center"/>
              <w:rPr>
                <w:rFonts w:ascii="Garamond" w:hAnsi="Garamond" w:cs="Arial"/>
                <w:color w:val="000000"/>
                <w:sz w:val="16"/>
                <w:szCs w:val="16"/>
                <w:lang w:eastAsia="sq-AL"/>
              </w:rPr>
            </w:pPr>
            <w:r w:rsidRPr="00B8471D">
              <w:rPr>
                <w:rFonts w:ascii="Garamond" w:hAnsi="Garamond" w:cs="Arial"/>
                <w:color w:val="000000"/>
                <w:sz w:val="16"/>
                <w:szCs w:val="16"/>
                <w:lang w:eastAsia="sq-AL"/>
              </w:rPr>
              <w:t>3</w:t>
            </w:r>
          </w:p>
        </w:tc>
        <w:tc>
          <w:tcPr>
            <w:tcW w:w="1275" w:type="dxa"/>
            <w:tcBorders>
              <w:top w:val="nil"/>
              <w:left w:val="single" w:sz="4" w:space="0" w:color="auto"/>
              <w:bottom w:val="single" w:sz="4" w:space="0" w:color="auto"/>
              <w:right w:val="single" w:sz="4" w:space="0" w:color="auto"/>
            </w:tcBorders>
            <w:shd w:val="clear" w:color="000000" w:fill="70AD47"/>
            <w:noWrap/>
            <w:vAlign w:val="center"/>
            <w:hideMark/>
          </w:tcPr>
          <w:p w14:paraId="6EC0BC9D" w14:textId="0CB9A9F3"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 xml:space="preserve">Qëllimi i </w:t>
            </w:r>
            <w:r w:rsidR="003469E1" w:rsidRPr="00B8471D">
              <w:rPr>
                <w:rFonts w:ascii="Garamond" w:hAnsi="Garamond" w:cs="Arial"/>
                <w:color w:val="FFFFFF"/>
                <w:sz w:val="16"/>
                <w:szCs w:val="16"/>
                <w:lang w:eastAsia="sq-AL"/>
              </w:rPr>
              <w:t xml:space="preserve">politikës </w:t>
            </w:r>
            <w:r w:rsidRPr="00B8471D">
              <w:rPr>
                <w:rFonts w:ascii="Garamond" w:hAnsi="Garamond" w:cs="Arial"/>
                <w:color w:val="FFFFFF"/>
                <w:sz w:val="16"/>
                <w:szCs w:val="16"/>
                <w:lang w:eastAsia="sq-AL"/>
              </w:rPr>
              <w:t>III</w:t>
            </w:r>
          </w:p>
        </w:tc>
        <w:tc>
          <w:tcPr>
            <w:tcW w:w="1276" w:type="dxa"/>
            <w:tcBorders>
              <w:top w:val="nil"/>
              <w:left w:val="nil"/>
              <w:bottom w:val="single" w:sz="4" w:space="0" w:color="auto"/>
              <w:right w:val="single" w:sz="4" w:space="0" w:color="auto"/>
            </w:tcBorders>
            <w:shd w:val="clear" w:color="000000" w:fill="70AD47"/>
            <w:noWrap/>
            <w:vAlign w:val="center"/>
            <w:hideMark/>
          </w:tcPr>
          <w:p w14:paraId="7310CFDD"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547,950,000</w:t>
            </w:r>
          </w:p>
        </w:tc>
        <w:tc>
          <w:tcPr>
            <w:tcW w:w="1559" w:type="dxa"/>
            <w:tcBorders>
              <w:top w:val="nil"/>
              <w:left w:val="nil"/>
              <w:bottom w:val="single" w:sz="4" w:space="0" w:color="auto"/>
              <w:right w:val="single" w:sz="4" w:space="0" w:color="auto"/>
            </w:tcBorders>
            <w:shd w:val="clear" w:color="000000" w:fill="70AD47"/>
            <w:noWrap/>
            <w:vAlign w:val="center"/>
            <w:hideMark/>
          </w:tcPr>
          <w:p w14:paraId="670342CD"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0</w:t>
            </w:r>
          </w:p>
        </w:tc>
        <w:tc>
          <w:tcPr>
            <w:tcW w:w="1418" w:type="dxa"/>
            <w:tcBorders>
              <w:top w:val="nil"/>
              <w:left w:val="nil"/>
              <w:bottom w:val="single" w:sz="4" w:space="0" w:color="auto"/>
              <w:right w:val="single" w:sz="4" w:space="0" w:color="auto"/>
            </w:tcBorders>
            <w:shd w:val="clear" w:color="000000" w:fill="70AD47"/>
            <w:noWrap/>
            <w:vAlign w:val="center"/>
            <w:hideMark/>
          </w:tcPr>
          <w:p w14:paraId="03269382"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547,950,000</w:t>
            </w:r>
          </w:p>
        </w:tc>
      </w:tr>
      <w:tr w:rsidR="00733A03" w:rsidRPr="00B8471D" w14:paraId="3AFF74CC" w14:textId="77777777" w:rsidTr="00733A03">
        <w:trPr>
          <w:trHeight w:val="162"/>
        </w:trPr>
        <w:tc>
          <w:tcPr>
            <w:tcW w:w="1575" w:type="dxa"/>
            <w:tcBorders>
              <w:top w:val="nil"/>
              <w:left w:val="single" w:sz="4" w:space="0" w:color="auto"/>
              <w:bottom w:val="single" w:sz="4" w:space="0" w:color="auto"/>
              <w:right w:val="single" w:sz="4" w:space="0" w:color="auto"/>
            </w:tcBorders>
            <w:shd w:val="clear" w:color="000000" w:fill="4472C4"/>
            <w:vAlign w:val="center"/>
            <w:hideMark/>
          </w:tcPr>
          <w:p w14:paraId="5EC77D31" w14:textId="5D859B74"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Buxheti</w:t>
            </w:r>
            <w:r w:rsidR="00F7774B" w:rsidRPr="00B8471D">
              <w:rPr>
                <w:rFonts w:ascii="Garamond" w:hAnsi="Garamond" w:cs="Arial"/>
                <w:color w:val="FFFFFF"/>
                <w:sz w:val="16"/>
                <w:szCs w:val="16"/>
                <w:lang w:eastAsia="sq-AL"/>
              </w:rPr>
              <w:t xml:space="preserve"> </w:t>
            </w:r>
            <w:r w:rsidRPr="00B8471D">
              <w:rPr>
                <w:rFonts w:ascii="Garamond" w:hAnsi="Garamond" w:cs="Arial"/>
                <w:color w:val="FFFFFF"/>
                <w:sz w:val="16"/>
                <w:szCs w:val="16"/>
                <w:lang w:eastAsia="sq-AL"/>
              </w:rPr>
              <w:t>2021</w:t>
            </w:r>
            <w:r w:rsidR="003469E1" w:rsidRPr="00B8471D">
              <w:rPr>
                <w:rFonts w:ascii="Garamond" w:hAnsi="Garamond" w:cs="Arial"/>
                <w:color w:val="FFFFFF"/>
                <w:sz w:val="16"/>
                <w:szCs w:val="16"/>
                <w:lang w:eastAsia="sq-AL"/>
              </w:rPr>
              <w:t xml:space="preserve"> – </w:t>
            </w:r>
            <w:r w:rsidRPr="00B8471D">
              <w:rPr>
                <w:rFonts w:ascii="Garamond" w:hAnsi="Garamond" w:cs="Arial"/>
                <w:color w:val="FFFFFF"/>
                <w:sz w:val="16"/>
                <w:szCs w:val="16"/>
                <w:lang w:eastAsia="sq-AL"/>
              </w:rPr>
              <w:t>2025</w:t>
            </w:r>
          </w:p>
        </w:tc>
        <w:tc>
          <w:tcPr>
            <w:tcW w:w="1984" w:type="dxa"/>
            <w:tcBorders>
              <w:top w:val="nil"/>
              <w:left w:val="nil"/>
              <w:bottom w:val="single" w:sz="4" w:space="0" w:color="auto"/>
              <w:right w:val="single" w:sz="4" w:space="0" w:color="auto"/>
            </w:tcBorders>
            <w:shd w:val="clear" w:color="000000" w:fill="4472C4"/>
            <w:noWrap/>
            <w:vAlign w:val="center"/>
            <w:hideMark/>
          </w:tcPr>
          <w:p w14:paraId="261AA3A2"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7,419,363,800</w:t>
            </w:r>
          </w:p>
        </w:tc>
        <w:tc>
          <w:tcPr>
            <w:tcW w:w="2552" w:type="dxa"/>
            <w:tcBorders>
              <w:top w:val="nil"/>
              <w:left w:val="nil"/>
              <w:bottom w:val="nil"/>
              <w:right w:val="nil"/>
            </w:tcBorders>
            <w:shd w:val="clear" w:color="auto" w:fill="auto"/>
            <w:noWrap/>
            <w:vAlign w:val="center"/>
            <w:hideMark/>
          </w:tcPr>
          <w:p w14:paraId="670447BB" w14:textId="77777777" w:rsidR="00733A03" w:rsidRPr="00B8471D" w:rsidRDefault="00733A03" w:rsidP="00733A03">
            <w:pPr>
              <w:spacing w:after="0" w:line="240" w:lineRule="auto"/>
              <w:jc w:val="center"/>
              <w:rPr>
                <w:rFonts w:ascii="Garamond" w:hAnsi="Garamond" w:cs="Arial"/>
                <w:color w:val="000000"/>
                <w:sz w:val="16"/>
                <w:szCs w:val="16"/>
                <w:lang w:eastAsia="sq-AL"/>
              </w:rPr>
            </w:pPr>
            <w:r w:rsidRPr="00B8471D">
              <w:rPr>
                <w:rFonts w:ascii="Garamond" w:hAnsi="Garamond" w:cs="Arial"/>
                <w:color w:val="000000"/>
                <w:sz w:val="16"/>
                <w:szCs w:val="16"/>
                <w:lang w:eastAsia="sq-AL"/>
              </w:rPr>
              <w:t>37</w:t>
            </w:r>
          </w:p>
        </w:tc>
        <w:tc>
          <w:tcPr>
            <w:tcW w:w="1275" w:type="dxa"/>
            <w:tcBorders>
              <w:top w:val="nil"/>
              <w:left w:val="nil"/>
              <w:bottom w:val="nil"/>
              <w:right w:val="nil"/>
            </w:tcBorders>
            <w:shd w:val="clear" w:color="auto" w:fill="auto"/>
            <w:noWrap/>
            <w:vAlign w:val="center"/>
            <w:hideMark/>
          </w:tcPr>
          <w:p w14:paraId="2A40AE85"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0E73F923"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12297ED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5CF4EB9B"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r w:rsidR="00733A03" w:rsidRPr="00B8471D" w14:paraId="147241C9" w14:textId="77777777" w:rsidTr="00733A03">
        <w:trPr>
          <w:trHeight w:val="162"/>
        </w:trPr>
        <w:tc>
          <w:tcPr>
            <w:tcW w:w="1575" w:type="dxa"/>
            <w:tcBorders>
              <w:top w:val="nil"/>
              <w:left w:val="single" w:sz="4" w:space="0" w:color="auto"/>
              <w:bottom w:val="single" w:sz="4" w:space="0" w:color="auto"/>
              <w:right w:val="single" w:sz="4" w:space="0" w:color="auto"/>
            </w:tcBorders>
            <w:shd w:val="clear" w:color="000000" w:fill="4472C4"/>
            <w:vAlign w:val="center"/>
            <w:hideMark/>
          </w:tcPr>
          <w:p w14:paraId="753087A1" w14:textId="396DAE1E"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Hendek financiar 2021</w:t>
            </w:r>
            <w:r w:rsidR="003469E1" w:rsidRPr="00B8471D">
              <w:rPr>
                <w:rFonts w:ascii="Garamond" w:hAnsi="Garamond" w:cs="Arial"/>
                <w:color w:val="FFFFFF"/>
                <w:sz w:val="16"/>
                <w:szCs w:val="16"/>
                <w:lang w:eastAsia="sq-AL"/>
              </w:rPr>
              <w:t>–</w:t>
            </w:r>
            <w:r w:rsidRPr="00B8471D">
              <w:rPr>
                <w:rFonts w:ascii="Garamond" w:hAnsi="Garamond" w:cs="Arial"/>
                <w:color w:val="FFFFFF"/>
                <w:sz w:val="16"/>
                <w:szCs w:val="16"/>
                <w:lang w:eastAsia="sq-AL"/>
              </w:rPr>
              <w:t>2025</w:t>
            </w:r>
          </w:p>
        </w:tc>
        <w:tc>
          <w:tcPr>
            <w:tcW w:w="1984" w:type="dxa"/>
            <w:tcBorders>
              <w:top w:val="nil"/>
              <w:left w:val="nil"/>
              <w:bottom w:val="single" w:sz="4" w:space="0" w:color="auto"/>
              <w:right w:val="single" w:sz="4" w:space="0" w:color="auto"/>
            </w:tcBorders>
            <w:shd w:val="clear" w:color="000000" w:fill="4472C4"/>
            <w:noWrap/>
            <w:vAlign w:val="center"/>
            <w:hideMark/>
          </w:tcPr>
          <w:p w14:paraId="61D01D4D"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803,000,000</w:t>
            </w:r>
          </w:p>
        </w:tc>
        <w:tc>
          <w:tcPr>
            <w:tcW w:w="2552" w:type="dxa"/>
            <w:tcBorders>
              <w:top w:val="nil"/>
              <w:left w:val="nil"/>
              <w:bottom w:val="nil"/>
              <w:right w:val="nil"/>
            </w:tcBorders>
            <w:shd w:val="clear" w:color="auto" w:fill="auto"/>
            <w:noWrap/>
            <w:vAlign w:val="center"/>
            <w:hideMark/>
          </w:tcPr>
          <w:p w14:paraId="08010FE2" w14:textId="77777777" w:rsidR="00733A03" w:rsidRPr="00B8471D" w:rsidRDefault="00733A03" w:rsidP="00733A03">
            <w:pPr>
              <w:spacing w:after="0" w:line="240" w:lineRule="auto"/>
              <w:jc w:val="center"/>
              <w:rPr>
                <w:rFonts w:ascii="Garamond" w:hAnsi="Garamond" w:cs="Arial"/>
                <w:color w:val="000000"/>
                <w:sz w:val="16"/>
                <w:szCs w:val="16"/>
                <w:lang w:eastAsia="sq-AL"/>
              </w:rPr>
            </w:pPr>
            <w:r w:rsidRPr="00B8471D">
              <w:rPr>
                <w:rFonts w:ascii="Garamond" w:hAnsi="Garamond" w:cs="Arial"/>
                <w:color w:val="000000"/>
                <w:sz w:val="16"/>
                <w:szCs w:val="16"/>
                <w:lang w:eastAsia="sq-AL"/>
              </w:rPr>
              <w:t>4</w:t>
            </w:r>
          </w:p>
        </w:tc>
        <w:tc>
          <w:tcPr>
            <w:tcW w:w="1275" w:type="dxa"/>
            <w:tcBorders>
              <w:top w:val="nil"/>
              <w:left w:val="nil"/>
              <w:bottom w:val="nil"/>
              <w:right w:val="nil"/>
            </w:tcBorders>
            <w:shd w:val="clear" w:color="auto" w:fill="auto"/>
            <w:noWrap/>
            <w:vAlign w:val="center"/>
            <w:hideMark/>
          </w:tcPr>
          <w:p w14:paraId="2BCAFCB6"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254DA105"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2E26FA8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28670D34"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r w:rsidR="00733A03" w:rsidRPr="00B8471D" w14:paraId="04B5AC85" w14:textId="77777777" w:rsidTr="00733A03">
        <w:trPr>
          <w:trHeight w:val="162"/>
        </w:trPr>
        <w:tc>
          <w:tcPr>
            <w:tcW w:w="1575" w:type="dxa"/>
            <w:tcBorders>
              <w:top w:val="nil"/>
              <w:left w:val="nil"/>
              <w:bottom w:val="nil"/>
              <w:right w:val="nil"/>
            </w:tcBorders>
            <w:shd w:val="clear" w:color="auto" w:fill="auto"/>
            <w:noWrap/>
            <w:vAlign w:val="center"/>
            <w:hideMark/>
          </w:tcPr>
          <w:p w14:paraId="7E5270D7"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984" w:type="dxa"/>
            <w:tcBorders>
              <w:top w:val="nil"/>
              <w:left w:val="nil"/>
              <w:bottom w:val="nil"/>
              <w:right w:val="nil"/>
            </w:tcBorders>
            <w:shd w:val="clear" w:color="auto" w:fill="auto"/>
            <w:noWrap/>
            <w:vAlign w:val="center"/>
            <w:hideMark/>
          </w:tcPr>
          <w:p w14:paraId="3BBFEA7B"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2552" w:type="dxa"/>
            <w:tcBorders>
              <w:top w:val="nil"/>
              <w:left w:val="nil"/>
              <w:bottom w:val="nil"/>
              <w:right w:val="nil"/>
            </w:tcBorders>
            <w:shd w:val="clear" w:color="auto" w:fill="auto"/>
            <w:noWrap/>
            <w:vAlign w:val="center"/>
            <w:hideMark/>
          </w:tcPr>
          <w:p w14:paraId="4C934C9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5" w:type="dxa"/>
            <w:tcBorders>
              <w:top w:val="nil"/>
              <w:left w:val="nil"/>
              <w:bottom w:val="nil"/>
              <w:right w:val="nil"/>
            </w:tcBorders>
            <w:shd w:val="clear" w:color="auto" w:fill="auto"/>
            <w:noWrap/>
            <w:vAlign w:val="center"/>
            <w:hideMark/>
          </w:tcPr>
          <w:p w14:paraId="49EF44BB"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7B2C9305"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781125E4"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44E79E6E"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r w:rsidR="00733A03" w:rsidRPr="00B8471D" w14:paraId="6E08B997" w14:textId="77777777" w:rsidTr="00733A03">
        <w:trPr>
          <w:trHeight w:val="162"/>
        </w:trPr>
        <w:tc>
          <w:tcPr>
            <w:tcW w:w="1575" w:type="dxa"/>
            <w:tcBorders>
              <w:top w:val="nil"/>
              <w:left w:val="nil"/>
              <w:bottom w:val="nil"/>
              <w:right w:val="nil"/>
            </w:tcBorders>
            <w:shd w:val="clear" w:color="auto" w:fill="auto"/>
            <w:noWrap/>
            <w:vAlign w:val="center"/>
            <w:hideMark/>
          </w:tcPr>
          <w:p w14:paraId="48A81387"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984" w:type="dxa"/>
            <w:tcBorders>
              <w:top w:val="nil"/>
              <w:left w:val="nil"/>
              <w:bottom w:val="nil"/>
              <w:right w:val="nil"/>
            </w:tcBorders>
            <w:shd w:val="clear" w:color="auto" w:fill="auto"/>
            <w:noWrap/>
            <w:vAlign w:val="center"/>
            <w:hideMark/>
          </w:tcPr>
          <w:p w14:paraId="7301F822"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2552" w:type="dxa"/>
            <w:tcBorders>
              <w:top w:val="nil"/>
              <w:left w:val="nil"/>
              <w:bottom w:val="nil"/>
              <w:right w:val="nil"/>
            </w:tcBorders>
            <w:shd w:val="clear" w:color="auto" w:fill="auto"/>
            <w:noWrap/>
            <w:vAlign w:val="center"/>
            <w:hideMark/>
          </w:tcPr>
          <w:p w14:paraId="2D99253E"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5" w:type="dxa"/>
            <w:tcBorders>
              <w:top w:val="nil"/>
              <w:left w:val="nil"/>
              <w:bottom w:val="nil"/>
              <w:right w:val="nil"/>
            </w:tcBorders>
            <w:shd w:val="clear" w:color="auto" w:fill="auto"/>
            <w:noWrap/>
            <w:vAlign w:val="center"/>
            <w:hideMark/>
          </w:tcPr>
          <w:p w14:paraId="67367CC9"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305E0CE1"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2320CFC2"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3CCF0BE9"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r w:rsidR="00733A03" w:rsidRPr="00B8471D" w14:paraId="66DD588D" w14:textId="77777777" w:rsidTr="00733A03">
        <w:trPr>
          <w:trHeight w:val="162"/>
        </w:trPr>
        <w:tc>
          <w:tcPr>
            <w:tcW w:w="1575"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14:paraId="5FC4CECA" w14:textId="41FC8F81"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Kosto</w:t>
            </w:r>
            <w:r w:rsidR="003469E1" w:rsidRPr="00B8471D">
              <w:rPr>
                <w:rFonts w:ascii="Garamond" w:hAnsi="Garamond" w:cs="Arial"/>
                <w:color w:val="FFFFFF"/>
                <w:sz w:val="16"/>
                <w:szCs w:val="16"/>
                <w:lang w:eastAsia="sq-AL"/>
              </w:rPr>
              <w:t>ja</w:t>
            </w:r>
            <w:r w:rsidRPr="00B8471D">
              <w:rPr>
                <w:rFonts w:ascii="Garamond" w:hAnsi="Garamond" w:cs="Arial"/>
                <w:color w:val="FFFFFF"/>
                <w:sz w:val="16"/>
                <w:szCs w:val="16"/>
                <w:lang w:eastAsia="sq-AL"/>
              </w:rPr>
              <w:t xml:space="preserve"> </w:t>
            </w:r>
            <w:r w:rsidR="003469E1" w:rsidRPr="00B8471D">
              <w:rPr>
                <w:rFonts w:ascii="Garamond" w:hAnsi="Garamond" w:cs="Arial"/>
                <w:color w:val="FFFFFF"/>
                <w:sz w:val="16"/>
                <w:szCs w:val="16"/>
                <w:lang w:eastAsia="sq-AL"/>
              </w:rPr>
              <w:t xml:space="preserve">korente </w:t>
            </w:r>
          </w:p>
        </w:tc>
        <w:tc>
          <w:tcPr>
            <w:tcW w:w="1984" w:type="dxa"/>
            <w:tcBorders>
              <w:top w:val="single" w:sz="4" w:space="0" w:color="auto"/>
              <w:left w:val="nil"/>
              <w:bottom w:val="single" w:sz="4" w:space="0" w:color="auto"/>
              <w:right w:val="single" w:sz="4" w:space="0" w:color="auto"/>
            </w:tcBorders>
            <w:shd w:val="clear" w:color="000000" w:fill="ED7D31"/>
            <w:noWrap/>
            <w:vAlign w:val="center"/>
            <w:hideMark/>
          </w:tcPr>
          <w:p w14:paraId="1C3DFBD1"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19,369,808,300</w:t>
            </w:r>
          </w:p>
        </w:tc>
        <w:tc>
          <w:tcPr>
            <w:tcW w:w="2552" w:type="dxa"/>
            <w:tcBorders>
              <w:top w:val="nil"/>
              <w:left w:val="nil"/>
              <w:bottom w:val="nil"/>
              <w:right w:val="nil"/>
            </w:tcBorders>
            <w:shd w:val="clear" w:color="auto" w:fill="auto"/>
            <w:noWrap/>
            <w:vAlign w:val="center"/>
            <w:hideMark/>
          </w:tcPr>
          <w:p w14:paraId="10F25200"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5" w:type="dxa"/>
            <w:tcBorders>
              <w:top w:val="nil"/>
              <w:left w:val="nil"/>
              <w:bottom w:val="nil"/>
              <w:right w:val="nil"/>
            </w:tcBorders>
            <w:shd w:val="clear" w:color="auto" w:fill="auto"/>
            <w:noWrap/>
            <w:vAlign w:val="center"/>
            <w:hideMark/>
          </w:tcPr>
          <w:p w14:paraId="3B409202"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372E1F8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7F7D79B3"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0BB2D68B"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r w:rsidR="00733A03" w:rsidRPr="00B8471D" w14:paraId="66CD92E1" w14:textId="77777777" w:rsidTr="00733A03">
        <w:trPr>
          <w:trHeight w:val="162"/>
        </w:trPr>
        <w:tc>
          <w:tcPr>
            <w:tcW w:w="1575" w:type="dxa"/>
            <w:tcBorders>
              <w:top w:val="nil"/>
              <w:left w:val="single" w:sz="4" w:space="0" w:color="auto"/>
              <w:bottom w:val="single" w:sz="4" w:space="0" w:color="auto"/>
              <w:right w:val="single" w:sz="4" w:space="0" w:color="auto"/>
            </w:tcBorders>
            <w:shd w:val="clear" w:color="000000" w:fill="ED7D31"/>
            <w:noWrap/>
            <w:vAlign w:val="center"/>
            <w:hideMark/>
          </w:tcPr>
          <w:p w14:paraId="549B130E" w14:textId="111A1844"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Kosto</w:t>
            </w:r>
            <w:r w:rsidR="003469E1" w:rsidRPr="00B8471D">
              <w:rPr>
                <w:rFonts w:ascii="Garamond" w:hAnsi="Garamond" w:cs="Arial"/>
                <w:color w:val="FFFFFF"/>
                <w:sz w:val="16"/>
                <w:szCs w:val="16"/>
                <w:lang w:eastAsia="sq-AL"/>
              </w:rPr>
              <w:t>ja</w:t>
            </w:r>
            <w:r w:rsidRPr="00B8471D">
              <w:rPr>
                <w:rFonts w:ascii="Garamond" w:hAnsi="Garamond" w:cs="Arial"/>
                <w:color w:val="FFFFFF"/>
                <w:sz w:val="16"/>
                <w:szCs w:val="16"/>
                <w:lang w:eastAsia="sq-AL"/>
              </w:rPr>
              <w:t xml:space="preserve"> kapitale</w:t>
            </w:r>
          </w:p>
        </w:tc>
        <w:tc>
          <w:tcPr>
            <w:tcW w:w="1984" w:type="dxa"/>
            <w:tcBorders>
              <w:top w:val="nil"/>
              <w:left w:val="nil"/>
              <w:bottom w:val="single" w:sz="4" w:space="0" w:color="auto"/>
              <w:right w:val="single" w:sz="4" w:space="0" w:color="auto"/>
            </w:tcBorders>
            <w:shd w:val="clear" w:color="000000" w:fill="ED7D31"/>
            <w:noWrap/>
            <w:vAlign w:val="center"/>
            <w:hideMark/>
          </w:tcPr>
          <w:p w14:paraId="5C36E743"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577,211,000</w:t>
            </w:r>
          </w:p>
        </w:tc>
        <w:tc>
          <w:tcPr>
            <w:tcW w:w="2552" w:type="dxa"/>
            <w:tcBorders>
              <w:top w:val="nil"/>
              <w:left w:val="nil"/>
              <w:bottom w:val="nil"/>
              <w:right w:val="nil"/>
            </w:tcBorders>
            <w:shd w:val="clear" w:color="auto" w:fill="auto"/>
            <w:noWrap/>
            <w:vAlign w:val="center"/>
            <w:hideMark/>
          </w:tcPr>
          <w:p w14:paraId="4152D3C0"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5" w:type="dxa"/>
            <w:tcBorders>
              <w:top w:val="nil"/>
              <w:left w:val="nil"/>
              <w:bottom w:val="nil"/>
              <w:right w:val="nil"/>
            </w:tcBorders>
            <w:shd w:val="clear" w:color="auto" w:fill="auto"/>
            <w:noWrap/>
            <w:vAlign w:val="center"/>
            <w:hideMark/>
          </w:tcPr>
          <w:p w14:paraId="2192417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02E76953"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02C053D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275E46C4"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r w:rsidR="00733A03" w:rsidRPr="00B8471D" w14:paraId="71BB69C0" w14:textId="77777777" w:rsidTr="00733A03">
        <w:trPr>
          <w:trHeight w:val="162"/>
        </w:trPr>
        <w:tc>
          <w:tcPr>
            <w:tcW w:w="1575" w:type="dxa"/>
            <w:tcBorders>
              <w:top w:val="nil"/>
              <w:left w:val="single" w:sz="4" w:space="0" w:color="auto"/>
              <w:bottom w:val="single" w:sz="4" w:space="0" w:color="auto"/>
              <w:right w:val="single" w:sz="4" w:space="0" w:color="auto"/>
            </w:tcBorders>
            <w:shd w:val="clear" w:color="000000" w:fill="ED7D31"/>
            <w:noWrap/>
            <w:vAlign w:val="center"/>
            <w:hideMark/>
          </w:tcPr>
          <w:p w14:paraId="7788B773" w14:textId="70DEC8FA"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Total</w:t>
            </w:r>
            <w:r w:rsidR="003469E1" w:rsidRPr="00B8471D">
              <w:rPr>
                <w:rFonts w:ascii="Garamond" w:hAnsi="Garamond" w:cs="Arial"/>
                <w:color w:val="FFFFFF"/>
                <w:sz w:val="16"/>
                <w:szCs w:val="16"/>
                <w:lang w:eastAsia="sq-AL"/>
              </w:rPr>
              <w:t>,</w:t>
            </w:r>
            <w:r w:rsidRPr="00B8471D">
              <w:rPr>
                <w:rFonts w:ascii="Garamond" w:hAnsi="Garamond" w:cs="Arial"/>
                <w:color w:val="FFFFFF"/>
                <w:sz w:val="16"/>
                <w:szCs w:val="16"/>
                <w:lang w:eastAsia="sq-AL"/>
              </w:rPr>
              <w:t xml:space="preserve"> kosto</w:t>
            </w:r>
            <w:r w:rsidR="003469E1" w:rsidRPr="00B8471D">
              <w:rPr>
                <w:rFonts w:ascii="Garamond" w:hAnsi="Garamond" w:cs="Arial"/>
                <w:color w:val="FFFFFF"/>
                <w:sz w:val="16"/>
                <w:szCs w:val="16"/>
                <w:lang w:eastAsia="sq-AL"/>
              </w:rPr>
              <w:t>ja</w:t>
            </w:r>
          </w:p>
        </w:tc>
        <w:tc>
          <w:tcPr>
            <w:tcW w:w="1984" w:type="dxa"/>
            <w:tcBorders>
              <w:top w:val="nil"/>
              <w:left w:val="nil"/>
              <w:bottom w:val="single" w:sz="4" w:space="0" w:color="auto"/>
              <w:right w:val="single" w:sz="4" w:space="0" w:color="auto"/>
            </w:tcBorders>
            <w:shd w:val="clear" w:color="000000" w:fill="ED7D31"/>
            <w:noWrap/>
            <w:vAlign w:val="center"/>
            <w:hideMark/>
          </w:tcPr>
          <w:p w14:paraId="52F29E54" w14:textId="77777777" w:rsidR="00733A03" w:rsidRPr="00B8471D" w:rsidRDefault="00733A03" w:rsidP="00733A03">
            <w:pPr>
              <w:spacing w:after="0" w:line="240" w:lineRule="auto"/>
              <w:jc w:val="center"/>
              <w:rPr>
                <w:rFonts w:ascii="Garamond" w:hAnsi="Garamond" w:cs="Arial"/>
                <w:color w:val="FFFFFF"/>
                <w:sz w:val="16"/>
                <w:szCs w:val="16"/>
                <w:lang w:eastAsia="sq-AL"/>
              </w:rPr>
            </w:pPr>
            <w:r w:rsidRPr="00B8471D">
              <w:rPr>
                <w:rFonts w:ascii="Garamond" w:hAnsi="Garamond" w:cs="Arial"/>
                <w:color w:val="FFFFFF"/>
                <w:sz w:val="16"/>
                <w:szCs w:val="16"/>
                <w:lang w:eastAsia="sq-AL"/>
              </w:rPr>
              <w:t>19,947,019,300</w:t>
            </w:r>
          </w:p>
        </w:tc>
        <w:tc>
          <w:tcPr>
            <w:tcW w:w="2552" w:type="dxa"/>
            <w:tcBorders>
              <w:top w:val="nil"/>
              <w:left w:val="nil"/>
              <w:bottom w:val="nil"/>
              <w:right w:val="nil"/>
            </w:tcBorders>
            <w:shd w:val="clear" w:color="auto" w:fill="auto"/>
            <w:noWrap/>
            <w:vAlign w:val="center"/>
            <w:hideMark/>
          </w:tcPr>
          <w:p w14:paraId="40B0D78E"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5" w:type="dxa"/>
            <w:tcBorders>
              <w:top w:val="nil"/>
              <w:left w:val="nil"/>
              <w:bottom w:val="nil"/>
              <w:right w:val="nil"/>
            </w:tcBorders>
            <w:shd w:val="clear" w:color="auto" w:fill="auto"/>
            <w:noWrap/>
            <w:vAlign w:val="center"/>
            <w:hideMark/>
          </w:tcPr>
          <w:p w14:paraId="5B4A30A9"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276" w:type="dxa"/>
            <w:tcBorders>
              <w:top w:val="nil"/>
              <w:left w:val="nil"/>
              <w:bottom w:val="nil"/>
              <w:right w:val="nil"/>
            </w:tcBorders>
            <w:shd w:val="clear" w:color="auto" w:fill="auto"/>
            <w:noWrap/>
            <w:vAlign w:val="center"/>
            <w:hideMark/>
          </w:tcPr>
          <w:p w14:paraId="4839A793"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559" w:type="dxa"/>
            <w:tcBorders>
              <w:top w:val="nil"/>
              <w:left w:val="nil"/>
              <w:bottom w:val="nil"/>
              <w:right w:val="nil"/>
            </w:tcBorders>
            <w:shd w:val="clear" w:color="auto" w:fill="auto"/>
            <w:noWrap/>
            <w:vAlign w:val="center"/>
            <w:hideMark/>
          </w:tcPr>
          <w:p w14:paraId="66DE869F"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c>
          <w:tcPr>
            <w:tcW w:w="1418" w:type="dxa"/>
            <w:tcBorders>
              <w:top w:val="nil"/>
              <w:left w:val="nil"/>
              <w:bottom w:val="nil"/>
              <w:right w:val="nil"/>
            </w:tcBorders>
            <w:shd w:val="clear" w:color="auto" w:fill="auto"/>
            <w:noWrap/>
            <w:vAlign w:val="center"/>
            <w:hideMark/>
          </w:tcPr>
          <w:p w14:paraId="01DF61E6" w14:textId="77777777" w:rsidR="00733A03" w:rsidRPr="00B8471D" w:rsidRDefault="00733A03" w:rsidP="00733A03">
            <w:pPr>
              <w:spacing w:after="0" w:line="240" w:lineRule="auto"/>
              <w:jc w:val="center"/>
              <w:rPr>
                <w:rFonts w:ascii="Garamond" w:hAnsi="Garamond" w:cs="Arial"/>
                <w:color w:val="000000"/>
                <w:sz w:val="16"/>
                <w:szCs w:val="16"/>
                <w:lang w:eastAsia="sq-AL"/>
              </w:rPr>
            </w:pPr>
          </w:p>
        </w:tc>
      </w:tr>
    </w:tbl>
    <w:p w14:paraId="7BB84DAC" w14:textId="77777777" w:rsidR="00900E70" w:rsidRPr="00305B06" w:rsidRDefault="00900E70" w:rsidP="00A71946">
      <w:pPr>
        <w:pStyle w:val="TEKSTI"/>
      </w:pPr>
    </w:p>
    <w:p w14:paraId="6888B93E" w14:textId="77777777" w:rsidR="00900E70" w:rsidRPr="00305B06" w:rsidRDefault="00900E70" w:rsidP="00A71946">
      <w:pPr>
        <w:pStyle w:val="TEKSTI"/>
      </w:pPr>
    </w:p>
    <w:p w14:paraId="60375FCE" w14:textId="77777777" w:rsidR="00900E70" w:rsidRPr="00305B06" w:rsidRDefault="00900E70" w:rsidP="00A71946">
      <w:pPr>
        <w:pStyle w:val="TEKSTI"/>
      </w:pPr>
    </w:p>
    <w:p w14:paraId="47634B56" w14:textId="77777777" w:rsidR="00900E70" w:rsidRPr="00305B06" w:rsidRDefault="00900E70" w:rsidP="00A71946">
      <w:pPr>
        <w:pStyle w:val="TEKSTI"/>
      </w:pPr>
    </w:p>
    <w:p w14:paraId="474DF27E" w14:textId="77777777" w:rsidR="00900E70" w:rsidRPr="00305B06" w:rsidRDefault="00900E70" w:rsidP="00A71946">
      <w:pPr>
        <w:pStyle w:val="TEKSTI"/>
      </w:pPr>
    </w:p>
    <w:p w14:paraId="145C93DC" w14:textId="77777777" w:rsidR="00900E70" w:rsidRPr="00305B06" w:rsidRDefault="00900E70" w:rsidP="00A71946">
      <w:pPr>
        <w:pStyle w:val="TEKSTI"/>
      </w:pPr>
    </w:p>
    <w:p w14:paraId="3EA1085C" w14:textId="77777777" w:rsidR="00900E70" w:rsidRPr="00305B06" w:rsidRDefault="00900E70" w:rsidP="00A71946">
      <w:pPr>
        <w:pStyle w:val="TEKSTI"/>
      </w:pPr>
    </w:p>
    <w:p w14:paraId="42CA760E" w14:textId="77777777" w:rsidR="00900E70" w:rsidRPr="00305B06" w:rsidRDefault="00900E70" w:rsidP="00A71946">
      <w:pPr>
        <w:pStyle w:val="TEKSTI"/>
      </w:pPr>
    </w:p>
    <w:p w14:paraId="6C1FDF9C" w14:textId="77777777" w:rsidR="00900E70" w:rsidRPr="00305B06" w:rsidRDefault="00900E70" w:rsidP="00A71946">
      <w:pPr>
        <w:pStyle w:val="TEKSTI"/>
      </w:pPr>
    </w:p>
    <w:p w14:paraId="1DD24C6D" w14:textId="77777777" w:rsidR="00900E70" w:rsidRPr="00305B06" w:rsidRDefault="00900E70" w:rsidP="00A71946">
      <w:pPr>
        <w:pStyle w:val="TEKSTI"/>
      </w:pPr>
    </w:p>
    <w:p w14:paraId="27CAA2AD" w14:textId="77777777" w:rsidR="00900E70" w:rsidRPr="00305B06" w:rsidRDefault="00900E70" w:rsidP="00A71946">
      <w:pPr>
        <w:pStyle w:val="TEKSTI"/>
      </w:pPr>
    </w:p>
    <w:p w14:paraId="798E3ADC" w14:textId="77777777" w:rsidR="00017D12" w:rsidRPr="00305B06" w:rsidRDefault="00017D12" w:rsidP="00A71946">
      <w:pPr>
        <w:pStyle w:val="TEKSTI"/>
        <w:sectPr w:rsidR="00017D12" w:rsidRPr="00305B06" w:rsidSect="001476D8">
          <w:pgSz w:w="16838" w:h="11906" w:orient="landscape" w:code="9"/>
          <w:pgMar w:top="1418" w:right="1418" w:bottom="1418" w:left="1418" w:header="1304" w:footer="1134" w:gutter="0"/>
          <w:cols w:space="720"/>
          <w:docGrid w:linePitch="360"/>
        </w:sectPr>
      </w:pPr>
    </w:p>
    <w:p w14:paraId="204493FE" w14:textId="2A245D2B" w:rsidR="00A71946" w:rsidRPr="00305B06" w:rsidRDefault="00BC67BF" w:rsidP="00BC67BF">
      <w:pPr>
        <w:pStyle w:val="TEKSTI"/>
        <w:ind w:firstLine="0"/>
        <w:jc w:val="center"/>
      </w:pPr>
      <w:r>
        <w:rPr>
          <w:noProof/>
          <w:lang w:val="en-US"/>
        </w:rPr>
        <w:drawing>
          <wp:inline distT="0" distB="0" distL="0" distR="0" wp14:anchorId="5017022D" wp14:editId="245CE1D2">
            <wp:extent cx="617394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24">
                      <a:extLst>
                        <a:ext uri="{28A0092B-C50C-407E-A947-70E740481C1C}">
                          <a14:useLocalDpi xmlns:a14="http://schemas.microsoft.com/office/drawing/2010/main" val="0"/>
                        </a:ext>
                      </a:extLst>
                    </a:blip>
                    <a:srcRect l="827" t="8197" r="9042" b="67565"/>
                    <a:stretch/>
                  </pic:blipFill>
                  <pic:spPr bwMode="auto">
                    <a:xfrm>
                      <a:off x="0" y="0"/>
                      <a:ext cx="6173940" cy="2724150"/>
                    </a:xfrm>
                    <a:prstGeom prst="rect">
                      <a:avLst/>
                    </a:prstGeom>
                    <a:ln>
                      <a:noFill/>
                    </a:ln>
                    <a:extLst>
                      <a:ext uri="{53640926-AAD7-44D8-BBD7-CCE9431645EC}">
                        <a14:shadowObscured xmlns:a14="http://schemas.microsoft.com/office/drawing/2010/main"/>
                      </a:ext>
                    </a:extLst>
                  </pic:spPr>
                </pic:pic>
              </a:graphicData>
            </a:graphic>
          </wp:inline>
        </w:drawing>
      </w:r>
    </w:p>
    <w:p w14:paraId="5164034E" w14:textId="77777777" w:rsidR="00017D12" w:rsidRDefault="00017D12" w:rsidP="00A71946">
      <w:pPr>
        <w:pStyle w:val="TEKSTI"/>
      </w:pPr>
    </w:p>
    <w:p w14:paraId="5A4C90CB" w14:textId="77777777" w:rsidR="000B4CA1" w:rsidRPr="00305B06" w:rsidRDefault="000B4CA1" w:rsidP="00A71946">
      <w:pPr>
        <w:pStyle w:val="TEKSTI"/>
      </w:pPr>
    </w:p>
    <w:p w14:paraId="01EE35FE" w14:textId="21211FA6" w:rsidR="00A71946" w:rsidRDefault="000B4CA1" w:rsidP="000B4CA1">
      <w:pPr>
        <w:pStyle w:val="TEKSTI"/>
        <w:ind w:firstLine="0"/>
        <w:jc w:val="center"/>
      </w:pPr>
      <w:r>
        <w:rPr>
          <w:rFonts w:ascii="Times New Roman" w:hAnsi="Times New Roman"/>
          <w:noProof/>
          <w:lang w:val="en-US"/>
        </w:rPr>
        <w:drawing>
          <wp:inline distT="0" distB="0" distL="0" distR="0" wp14:anchorId="0EC7DE94" wp14:editId="1DC55CE0">
            <wp:extent cx="5934075" cy="477384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2287" r="11352"/>
                    <a:stretch/>
                  </pic:blipFill>
                  <pic:spPr bwMode="auto">
                    <a:xfrm>
                      <a:off x="0" y="0"/>
                      <a:ext cx="5935288" cy="4774824"/>
                    </a:xfrm>
                    <a:prstGeom prst="rect">
                      <a:avLst/>
                    </a:prstGeom>
                    <a:noFill/>
                    <a:ln>
                      <a:noFill/>
                    </a:ln>
                    <a:extLst>
                      <a:ext uri="{53640926-AAD7-44D8-BBD7-CCE9431645EC}">
                        <a14:shadowObscured xmlns:a14="http://schemas.microsoft.com/office/drawing/2010/main"/>
                      </a:ext>
                    </a:extLst>
                  </pic:spPr>
                </pic:pic>
              </a:graphicData>
            </a:graphic>
          </wp:inline>
        </w:drawing>
      </w:r>
    </w:p>
    <w:p w14:paraId="1A500265" w14:textId="77777777" w:rsidR="00BC67BF" w:rsidRPr="00305B06" w:rsidRDefault="00BC67BF" w:rsidP="00A71946">
      <w:pPr>
        <w:pStyle w:val="TEKSTI"/>
      </w:pPr>
    </w:p>
    <w:p w14:paraId="2A9A0606" w14:textId="58B0631F" w:rsidR="00A71946" w:rsidRPr="00305B06" w:rsidRDefault="00A71946" w:rsidP="00F24DC5">
      <w:pPr>
        <w:spacing w:after="0" w:line="240" w:lineRule="auto"/>
        <w:jc w:val="center"/>
        <w:rPr>
          <w:rFonts w:ascii="Garamond" w:hAnsi="Garamond"/>
          <w:sz w:val="24"/>
          <w:szCs w:val="24"/>
        </w:rPr>
      </w:pPr>
    </w:p>
    <w:p w14:paraId="71E5E939" w14:textId="77777777" w:rsidR="00A71946" w:rsidRPr="00305B06" w:rsidRDefault="00A71946" w:rsidP="00A71946">
      <w:pPr>
        <w:spacing w:after="0" w:line="240" w:lineRule="auto"/>
        <w:ind w:firstLine="284"/>
        <w:jc w:val="both"/>
        <w:rPr>
          <w:rFonts w:ascii="Garamond" w:hAnsi="Garamond"/>
          <w:sz w:val="24"/>
          <w:szCs w:val="24"/>
        </w:rPr>
      </w:pPr>
    </w:p>
    <w:p w14:paraId="1308D81C" w14:textId="4050F9D9" w:rsidR="00A71946" w:rsidRPr="00305B06" w:rsidRDefault="00AB1B61" w:rsidP="00A71946">
      <w:pPr>
        <w:spacing w:after="0" w:line="240" w:lineRule="auto"/>
        <w:ind w:firstLine="284"/>
        <w:rPr>
          <w:rFonts w:ascii="Garamond" w:hAnsi="Garamond"/>
          <w:sz w:val="24"/>
          <w:szCs w:val="24"/>
        </w:rPr>
      </w:pPr>
      <w:r w:rsidRPr="00305B06">
        <w:rPr>
          <w:noProof/>
          <w:lang w:val="en-US"/>
        </w:rPr>
        <w:drawing>
          <wp:inline distT="0" distB="0" distL="0" distR="0" wp14:anchorId="7D8DDE62" wp14:editId="76DD97DA">
            <wp:extent cx="5572125" cy="435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28717" t="20063" r="30750" b="23648"/>
                    <a:stretch/>
                  </pic:blipFill>
                  <pic:spPr bwMode="auto">
                    <a:xfrm>
                      <a:off x="0" y="0"/>
                      <a:ext cx="5575718" cy="4355408"/>
                    </a:xfrm>
                    <a:prstGeom prst="rect">
                      <a:avLst/>
                    </a:prstGeom>
                    <a:ln>
                      <a:noFill/>
                    </a:ln>
                    <a:extLst>
                      <a:ext uri="{53640926-AAD7-44D8-BBD7-CCE9431645EC}">
                        <a14:shadowObscured xmlns:a14="http://schemas.microsoft.com/office/drawing/2010/main"/>
                      </a:ext>
                    </a:extLst>
                  </pic:spPr>
                </pic:pic>
              </a:graphicData>
            </a:graphic>
          </wp:inline>
        </w:drawing>
      </w:r>
    </w:p>
    <w:p w14:paraId="6E8B85DF" w14:textId="77777777" w:rsidR="00AB1B61" w:rsidRPr="00305B06" w:rsidRDefault="00AB1B61" w:rsidP="00A71946">
      <w:pPr>
        <w:spacing w:after="0" w:line="240" w:lineRule="auto"/>
        <w:ind w:firstLine="284"/>
        <w:rPr>
          <w:rFonts w:ascii="Garamond" w:hAnsi="Garamond"/>
          <w:sz w:val="24"/>
          <w:szCs w:val="24"/>
        </w:rPr>
      </w:pPr>
    </w:p>
    <w:p w14:paraId="799BB817" w14:textId="77777777" w:rsidR="00AB1B61" w:rsidRPr="00305B06" w:rsidRDefault="00AB1B61" w:rsidP="00A71946">
      <w:pPr>
        <w:spacing w:after="0" w:line="240" w:lineRule="auto"/>
        <w:ind w:firstLine="284"/>
        <w:rPr>
          <w:rFonts w:ascii="Garamond" w:hAnsi="Garamond"/>
          <w:sz w:val="24"/>
          <w:szCs w:val="24"/>
        </w:rPr>
      </w:pPr>
    </w:p>
    <w:p w14:paraId="19F82F26" w14:textId="77777777" w:rsidR="00AB1B61" w:rsidRPr="00305B06" w:rsidRDefault="00AB1B61" w:rsidP="00A71946">
      <w:pPr>
        <w:spacing w:after="0" w:line="240" w:lineRule="auto"/>
        <w:ind w:firstLine="284"/>
        <w:rPr>
          <w:rFonts w:ascii="Garamond" w:hAnsi="Garamond"/>
          <w:sz w:val="24"/>
          <w:szCs w:val="24"/>
        </w:rPr>
      </w:pPr>
    </w:p>
    <w:p w14:paraId="61358564" w14:textId="77777777" w:rsidR="00AB1B61" w:rsidRPr="00305B06" w:rsidRDefault="00AB1B61" w:rsidP="00A71946">
      <w:pPr>
        <w:spacing w:after="0" w:line="240" w:lineRule="auto"/>
        <w:ind w:firstLine="284"/>
        <w:rPr>
          <w:rFonts w:ascii="Garamond" w:hAnsi="Garamond"/>
          <w:sz w:val="24"/>
          <w:szCs w:val="24"/>
        </w:rPr>
      </w:pPr>
    </w:p>
    <w:p w14:paraId="5557607E" w14:textId="77777777" w:rsidR="00A71946" w:rsidRPr="00305B06" w:rsidRDefault="00A71946" w:rsidP="00A71946">
      <w:pPr>
        <w:spacing w:after="0" w:line="240" w:lineRule="auto"/>
        <w:ind w:firstLine="284"/>
        <w:rPr>
          <w:rFonts w:ascii="Garamond" w:hAnsi="Garamond"/>
          <w:sz w:val="24"/>
          <w:szCs w:val="24"/>
        </w:rPr>
      </w:pPr>
    </w:p>
    <w:p w14:paraId="141DB611" w14:textId="77777777" w:rsidR="00A71946" w:rsidRPr="00305B06" w:rsidRDefault="00A71946" w:rsidP="00A71946">
      <w:pPr>
        <w:spacing w:after="0" w:line="240" w:lineRule="auto"/>
        <w:ind w:firstLine="284"/>
        <w:rPr>
          <w:rFonts w:ascii="Garamond" w:hAnsi="Garamond"/>
          <w:sz w:val="24"/>
          <w:szCs w:val="24"/>
        </w:rPr>
      </w:pPr>
    </w:p>
    <w:p w14:paraId="52DE5A0E" w14:textId="0CD9BF91" w:rsidR="00A71946" w:rsidRPr="00305B06" w:rsidRDefault="00A71946" w:rsidP="00A71946">
      <w:pPr>
        <w:spacing w:after="0" w:line="240" w:lineRule="auto"/>
        <w:ind w:firstLine="284"/>
        <w:rPr>
          <w:rFonts w:ascii="Garamond" w:hAnsi="Garamond"/>
          <w:sz w:val="24"/>
          <w:szCs w:val="24"/>
        </w:rPr>
      </w:pPr>
    </w:p>
    <w:p w14:paraId="3731A78C" w14:textId="37A29124" w:rsidR="00A71946" w:rsidRPr="00305B06" w:rsidRDefault="00A71946" w:rsidP="00A71946">
      <w:pPr>
        <w:spacing w:after="0" w:line="240" w:lineRule="auto"/>
        <w:ind w:firstLine="284"/>
        <w:rPr>
          <w:rFonts w:ascii="Garamond" w:hAnsi="Garamond"/>
          <w:sz w:val="24"/>
          <w:szCs w:val="24"/>
        </w:rPr>
      </w:pPr>
    </w:p>
    <w:p w14:paraId="06F5853F" w14:textId="77777777" w:rsidR="00A71946" w:rsidRPr="00305B06" w:rsidRDefault="00A71946" w:rsidP="00A71946">
      <w:pPr>
        <w:spacing w:after="0" w:line="240" w:lineRule="auto"/>
        <w:ind w:firstLine="284"/>
        <w:rPr>
          <w:rFonts w:ascii="Garamond" w:hAnsi="Garamond"/>
          <w:sz w:val="24"/>
          <w:szCs w:val="24"/>
        </w:rPr>
      </w:pPr>
    </w:p>
    <w:p w14:paraId="14057E22" w14:textId="77777777" w:rsidR="00A71946" w:rsidRPr="00305B06" w:rsidRDefault="00A71946" w:rsidP="00A71946">
      <w:pPr>
        <w:spacing w:after="0" w:line="240" w:lineRule="auto"/>
        <w:ind w:firstLine="284"/>
        <w:rPr>
          <w:rFonts w:ascii="Garamond" w:hAnsi="Garamond"/>
          <w:sz w:val="24"/>
          <w:szCs w:val="24"/>
        </w:rPr>
      </w:pPr>
    </w:p>
    <w:p w14:paraId="31C49354" w14:textId="77777777" w:rsidR="00A71946" w:rsidRPr="00305B06" w:rsidRDefault="00A71946" w:rsidP="00A71946">
      <w:pPr>
        <w:spacing w:after="0" w:line="240" w:lineRule="auto"/>
        <w:ind w:firstLine="284"/>
        <w:rPr>
          <w:rFonts w:ascii="Garamond" w:hAnsi="Garamond"/>
          <w:sz w:val="24"/>
          <w:szCs w:val="24"/>
        </w:rPr>
      </w:pPr>
    </w:p>
    <w:p w14:paraId="5D54C119" w14:textId="77777777" w:rsidR="00A71946" w:rsidRPr="00305B06" w:rsidRDefault="00A71946" w:rsidP="00A71946">
      <w:pPr>
        <w:spacing w:after="0" w:line="240" w:lineRule="auto"/>
        <w:ind w:firstLine="284"/>
        <w:rPr>
          <w:rFonts w:ascii="Garamond" w:hAnsi="Garamond"/>
          <w:sz w:val="24"/>
          <w:szCs w:val="24"/>
        </w:rPr>
      </w:pPr>
    </w:p>
    <w:p w14:paraId="1780D625" w14:textId="4309E884" w:rsidR="00A71946" w:rsidRPr="00305B06" w:rsidRDefault="00A71946" w:rsidP="00A71946">
      <w:pPr>
        <w:spacing w:after="0" w:line="240" w:lineRule="auto"/>
        <w:ind w:firstLine="284"/>
        <w:rPr>
          <w:rFonts w:ascii="Garamond" w:hAnsi="Garamond"/>
          <w:sz w:val="24"/>
          <w:szCs w:val="24"/>
        </w:rPr>
      </w:pPr>
    </w:p>
    <w:p w14:paraId="44A3F8CC" w14:textId="77777777" w:rsidR="00A71946" w:rsidRPr="00305B06" w:rsidRDefault="00A71946" w:rsidP="00A71946">
      <w:pPr>
        <w:spacing w:after="0" w:line="240" w:lineRule="auto"/>
        <w:ind w:firstLine="284"/>
        <w:rPr>
          <w:rFonts w:ascii="Garamond" w:hAnsi="Garamond"/>
          <w:sz w:val="24"/>
          <w:szCs w:val="24"/>
        </w:rPr>
      </w:pPr>
    </w:p>
    <w:p w14:paraId="618C7C27" w14:textId="77777777" w:rsidR="00A71946" w:rsidRPr="00305B06" w:rsidRDefault="00A71946" w:rsidP="00A71946">
      <w:pPr>
        <w:spacing w:after="0" w:line="240" w:lineRule="auto"/>
        <w:ind w:firstLine="284"/>
        <w:rPr>
          <w:rFonts w:ascii="Garamond" w:hAnsi="Garamond"/>
          <w:sz w:val="24"/>
          <w:szCs w:val="24"/>
        </w:rPr>
      </w:pPr>
    </w:p>
    <w:p w14:paraId="6583E066" w14:textId="77777777" w:rsidR="00A71946" w:rsidRPr="00305B06" w:rsidRDefault="00A71946" w:rsidP="00A71946">
      <w:pPr>
        <w:spacing w:after="0" w:line="240" w:lineRule="auto"/>
        <w:ind w:firstLine="284"/>
        <w:rPr>
          <w:rFonts w:ascii="Garamond" w:hAnsi="Garamond"/>
          <w:sz w:val="24"/>
          <w:szCs w:val="24"/>
        </w:rPr>
      </w:pPr>
    </w:p>
    <w:p w14:paraId="0F44890B" w14:textId="77777777" w:rsidR="00A71946" w:rsidRPr="00305B06" w:rsidRDefault="00A71946" w:rsidP="00A71946">
      <w:pPr>
        <w:spacing w:after="0" w:line="240" w:lineRule="auto"/>
        <w:ind w:firstLine="284"/>
        <w:rPr>
          <w:rFonts w:ascii="Garamond" w:hAnsi="Garamond"/>
          <w:sz w:val="24"/>
          <w:szCs w:val="24"/>
        </w:rPr>
      </w:pPr>
    </w:p>
    <w:p w14:paraId="534A1242" w14:textId="77777777" w:rsidR="00A71946" w:rsidRPr="00305B06" w:rsidRDefault="00A71946" w:rsidP="00A71946">
      <w:pPr>
        <w:spacing w:after="0" w:line="240" w:lineRule="auto"/>
        <w:ind w:firstLine="284"/>
        <w:rPr>
          <w:rFonts w:ascii="Garamond" w:hAnsi="Garamond"/>
          <w:sz w:val="24"/>
          <w:szCs w:val="24"/>
        </w:rPr>
      </w:pPr>
    </w:p>
    <w:p w14:paraId="5BAB4EB5" w14:textId="77777777" w:rsidR="00A71946" w:rsidRPr="00305B06" w:rsidRDefault="00A71946" w:rsidP="00A71946">
      <w:pPr>
        <w:tabs>
          <w:tab w:val="left" w:pos="1695"/>
        </w:tabs>
        <w:spacing w:after="0" w:line="240" w:lineRule="auto"/>
        <w:ind w:firstLine="284"/>
        <w:rPr>
          <w:rFonts w:ascii="Garamond" w:hAnsi="Garamond"/>
          <w:sz w:val="24"/>
          <w:szCs w:val="24"/>
        </w:rPr>
      </w:pPr>
    </w:p>
    <w:p w14:paraId="0E924AEA" w14:textId="77777777" w:rsidR="00A71946" w:rsidRPr="00305B06" w:rsidRDefault="00A71946" w:rsidP="00A71946">
      <w:pPr>
        <w:tabs>
          <w:tab w:val="left" w:pos="1440"/>
        </w:tabs>
        <w:spacing w:after="0" w:line="240" w:lineRule="auto"/>
        <w:ind w:firstLine="284"/>
        <w:rPr>
          <w:rFonts w:ascii="Garamond" w:hAnsi="Garamond"/>
          <w:sz w:val="24"/>
          <w:szCs w:val="24"/>
        </w:rPr>
      </w:pPr>
    </w:p>
    <w:p w14:paraId="1D50BD57" w14:textId="77777777" w:rsidR="00A71946" w:rsidRPr="00305B06" w:rsidRDefault="00A71946" w:rsidP="00A71946">
      <w:pPr>
        <w:tabs>
          <w:tab w:val="left" w:pos="1440"/>
        </w:tabs>
        <w:spacing w:after="0" w:line="240" w:lineRule="auto"/>
        <w:ind w:firstLine="284"/>
        <w:rPr>
          <w:rFonts w:ascii="Garamond" w:hAnsi="Garamond"/>
          <w:sz w:val="24"/>
          <w:szCs w:val="24"/>
        </w:rPr>
      </w:pPr>
    </w:p>
    <w:p w14:paraId="3D7C6D46" w14:textId="77777777" w:rsidR="00A71946" w:rsidRPr="00305B06" w:rsidRDefault="00A71946" w:rsidP="00A71946">
      <w:pPr>
        <w:tabs>
          <w:tab w:val="left" w:pos="1440"/>
        </w:tabs>
        <w:spacing w:after="0" w:line="240" w:lineRule="auto"/>
        <w:ind w:firstLine="284"/>
        <w:rPr>
          <w:rFonts w:ascii="Garamond" w:hAnsi="Garamond"/>
          <w:sz w:val="24"/>
          <w:szCs w:val="24"/>
        </w:rPr>
      </w:pPr>
    </w:p>
    <w:p w14:paraId="6978F8E2" w14:textId="77777777" w:rsidR="00A71946" w:rsidRPr="00305B06" w:rsidRDefault="00A71946" w:rsidP="00A71946">
      <w:pPr>
        <w:tabs>
          <w:tab w:val="left" w:pos="1440"/>
        </w:tabs>
        <w:spacing w:after="0" w:line="240" w:lineRule="auto"/>
        <w:ind w:firstLine="284"/>
        <w:rPr>
          <w:rFonts w:ascii="Garamond" w:hAnsi="Garamond"/>
          <w:sz w:val="24"/>
          <w:szCs w:val="24"/>
        </w:rPr>
      </w:pPr>
    </w:p>
    <w:p w14:paraId="60F0E9DD" w14:textId="77777777" w:rsidR="00A71946" w:rsidRPr="00305B06" w:rsidRDefault="00A71946" w:rsidP="00A71946">
      <w:pPr>
        <w:tabs>
          <w:tab w:val="left" w:pos="1440"/>
        </w:tabs>
        <w:spacing w:after="0" w:line="240" w:lineRule="auto"/>
        <w:ind w:firstLine="284"/>
        <w:rPr>
          <w:rFonts w:ascii="Garamond" w:hAnsi="Garamond"/>
          <w:sz w:val="24"/>
          <w:szCs w:val="24"/>
        </w:rPr>
      </w:pPr>
    </w:p>
    <w:p w14:paraId="1548B57B" w14:textId="77777777" w:rsidR="00A71946" w:rsidRPr="00305B06" w:rsidRDefault="00A71946" w:rsidP="00A71946">
      <w:pPr>
        <w:tabs>
          <w:tab w:val="left" w:pos="1440"/>
        </w:tabs>
        <w:spacing w:after="0" w:line="240" w:lineRule="auto"/>
        <w:ind w:firstLine="284"/>
        <w:rPr>
          <w:rFonts w:ascii="Garamond" w:hAnsi="Garamond"/>
          <w:sz w:val="24"/>
          <w:szCs w:val="24"/>
        </w:rPr>
      </w:pPr>
    </w:p>
    <w:p w14:paraId="2166DC45" w14:textId="77777777" w:rsidR="00A71946" w:rsidRPr="00305B06" w:rsidRDefault="00A71946" w:rsidP="00A71946">
      <w:pPr>
        <w:tabs>
          <w:tab w:val="left" w:pos="1440"/>
        </w:tabs>
        <w:spacing w:after="0" w:line="240" w:lineRule="auto"/>
        <w:ind w:firstLine="284"/>
        <w:rPr>
          <w:rFonts w:ascii="Garamond" w:hAnsi="Garamond"/>
          <w:sz w:val="24"/>
          <w:szCs w:val="24"/>
        </w:rPr>
      </w:pPr>
    </w:p>
    <w:p w14:paraId="021CF978" w14:textId="72083BE6" w:rsidR="00A71946" w:rsidRPr="00305B06" w:rsidRDefault="00151362" w:rsidP="00A71946">
      <w:pPr>
        <w:tabs>
          <w:tab w:val="left" w:pos="1440"/>
        </w:tabs>
        <w:spacing w:after="0" w:line="240" w:lineRule="auto"/>
        <w:ind w:firstLine="284"/>
        <w:rPr>
          <w:rFonts w:ascii="Garamond" w:hAnsi="Garamond"/>
          <w:sz w:val="24"/>
          <w:szCs w:val="24"/>
        </w:rPr>
      </w:pPr>
      <w:r>
        <w:rPr>
          <w:rFonts w:ascii="Times New Roman" w:hAnsi="Times New Roman"/>
          <w:noProof/>
          <w:lang w:val="en-US"/>
        </w:rPr>
        <w:drawing>
          <wp:anchor distT="0" distB="0" distL="114300" distR="114300" simplePos="0" relativeHeight="251660288" behindDoc="0" locked="0" layoutInCell="1" allowOverlap="1" wp14:anchorId="40EED154" wp14:editId="54C70F02">
            <wp:simplePos x="0" y="0"/>
            <wp:positionH relativeFrom="column">
              <wp:posOffset>-176530</wp:posOffset>
            </wp:positionH>
            <wp:positionV relativeFrom="paragraph">
              <wp:posOffset>166370</wp:posOffset>
            </wp:positionV>
            <wp:extent cx="6229350" cy="436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9350" cy="4362450"/>
                    </a:xfrm>
                    <a:prstGeom prst="rect">
                      <a:avLst/>
                    </a:prstGeom>
                    <a:noFill/>
                  </pic:spPr>
                </pic:pic>
              </a:graphicData>
            </a:graphic>
            <wp14:sizeRelH relativeFrom="margin">
              <wp14:pctWidth>0</wp14:pctWidth>
            </wp14:sizeRelH>
            <wp14:sizeRelV relativeFrom="margin">
              <wp14:pctHeight>0</wp14:pctHeight>
            </wp14:sizeRelV>
          </wp:anchor>
        </w:drawing>
      </w:r>
    </w:p>
    <w:p w14:paraId="100606BE" w14:textId="4BD47256" w:rsidR="00B97CE1" w:rsidRPr="00305B06" w:rsidRDefault="00B97CE1" w:rsidP="001F2F69">
      <w:pPr>
        <w:pStyle w:val="TEKSTI"/>
      </w:pPr>
      <w:bookmarkStart w:id="47" w:name="_GoBack"/>
      <w:bookmarkEnd w:id="47"/>
    </w:p>
    <w:sectPr w:rsidR="00B97CE1" w:rsidRPr="00305B06" w:rsidSect="00017D12">
      <w:pgSz w:w="11906" w:h="16838" w:code="9"/>
      <w:pgMar w:top="1418" w:right="1418" w:bottom="1418" w:left="1418" w:header="130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54F0" w14:textId="77777777" w:rsidR="00B8471D" w:rsidRDefault="00B8471D" w:rsidP="00E52F11">
      <w:pPr>
        <w:spacing w:after="0" w:line="240" w:lineRule="auto"/>
      </w:pPr>
      <w:r>
        <w:separator/>
      </w:r>
    </w:p>
  </w:endnote>
  <w:endnote w:type="continuationSeparator" w:id="0">
    <w:p w14:paraId="7821FF78" w14:textId="77777777" w:rsidR="00B8471D" w:rsidRDefault="00B8471D" w:rsidP="00E52F11">
      <w:pPr>
        <w:spacing w:after="0" w:line="240" w:lineRule="auto"/>
      </w:pPr>
      <w:r>
        <w:continuationSeparator/>
      </w:r>
    </w:p>
  </w:endnote>
  <w:endnote w:type="continuationNotice" w:id="1">
    <w:p w14:paraId="3CCDBC68" w14:textId="77777777" w:rsidR="00B8471D" w:rsidRDefault="00B84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36EF6" w14:textId="77777777" w:rsidR="00B8471D" w:rsidRDefault="00B8471D" w:rsidP="00E52F11">
      <w:pPr>
        <w:spacing w:after="0" w:line="240" w:lineRule="auto"/>
      </w:pPr>
      <w:r>
        <w:separator/>
      </w:r>
    </w:p>
  </w:footnote>
  <w:footnote w:type="continuationSeparator" w:id="0">
    <w:p w14:paraId="56DBAC89" w14:textId="77777777" w:rsidR="00B8471D" w:rsidRDefault="00B8471D" w:rsidP="00E52F11">
      <w:pPr>
        <w:spacing w:after="0" w:line="240" w:lineRule="auto"/>
      </w:pPr>
      <w:r>
        <w:continuationSeparator/>
      </w:r>
    </w:p>
  </w:footnote>
  <w:footnote w:type="continuationNotice" w:id="1">
    <w:p w14:paraId="204E4DC4" w14:textId="77777777" w:rsidR="00B8471D" w:rsidRDefault="00B8471D">
      <w:pPr>
        <w:spacing w:after="0" w:line="240" w:lineRule="auto"/>
      </w:pPr>
    </w:p>
  </w:footnote>
  <w:footnote w:id="2">
    <w:p w14:paraId="5E976486" w14:textId="52AB04F9" w:rsidR="00B8471D" w:rsidRPr="0044083B" w:rsidRDefault="00B8471D" w:rsidP="0044083B">
      <w:pPr>
        <w:pStyle w:val="FootnoteText"/>
        <w:rPr>
          <w:rFonts w:ascii="Garamond" w:hAnsi="Garamond"/>
          <w:lang w:val="sq-AL"/>
        </w:rPr>
      </w:pPr>
      <w:r w:rsidRPr="0044083B">
        <w:rPr>
          <w:rStyle w:val="FootnoteReference"/>
          <w:rFonts w:ascii="Garamond" w:hAnsi="Garamond"/>
        </w:rPr>
        <w:footnoteRef/>
      </w:r>
      <w:r w:rsidRPr="0044083B">
        <w:rPr>
          <w:rFonts w:ascii="Garamond" w:hAnsi="Garamond"/>
          <w:lang w:val="fr-BE"/>
        </w:rPr>
        <w:t xml:space="preserve"> </w:t>
      </w:r>
      <w:r w:rsidRPr="0044083B">
        <w:rPr>
          <w:rFonts w:ascii="Garamond" w:hAnsi="Garamond"/>
          <w:lang w:val="sq-AL"/>
        </w:rPr>
        <w:t xml:space="preserve">EU Commission, Albania 2020 Report, Brussels, 6.10.2020 pg 6 </w:t>
      </w:r>
      <w:hyperlink r:id="rId1" w:history="1">
        <w:r w:rsidRPr="00346DDF">
          <w:rPr>
            <w:rStyle w:val="Hyperlink"/>
            <w:rFonts w:ascii="Garamond" w:hAnsi="Garamond"/>
            <w:lang w:val="sq-AL"/>
          </w:rPr>
          <w:t>https://ec.europa.eu/neighbourhoosites/near/ files/albania_report_2020.pdf</w:t>
        </w:r>
      </w:hyperlink>
      <w:r w:rsidRPr="0044083B">
        <w:rPr>
          <w:rFonts w:ascii="Garamond" w:hAnsi="Garamond"/>
          <w:lang w:val="sq-AL"/>
        </w:rPr>
        <w:t xml:space="preserve"> </w:t>
      </w:r>
    </w:p>
  </w:footnote>
  <w:footnote w:id="3">
    <w:p w14:paraId="70F8558C" w14:textId="05EA9FCC" w:rsidR="00B8471D" w:rsidRPr="0044083B" w:rsidRDefault="00B8471D" w:rsidP="0044083B">
      <w:pPr>
        <w:pStyle w:val="FootnoteText"/>
        <w:rPr>
          <w:rFonts w:ascii="Garamond" w:hAnsi="Garamond"/>
          <w:lang w:val="sq-AL"/>
        </w:rPr>
      </w:pPr>
      <w:r w:rsidRPr="0044083B">
        <w:rPr>
          <w:rStyle w:val="FootnoteReference"/>
          <w:rFonts w:ascii="Garamond" w:hAnsi="Garamond"/>
        </w:rPr>
        <w:footnoteRef/>
      </w:r>
      <w:r w:rsidRPr="0044083B">
        <w:rPr>
          <w:rFonts w:ascii="Garamond" w:hAnsi="Garamond"/>
        </w:rPr>
        <w:t xml:space="preserve"> </w:t>
      </w:r>
      <w:r w:rsidRPr="0044083B">
        <w:rPr>
          <w:rFonts w:ascii="Garamond" w:hAnsi="Garamond"/>
          <w:lang w:val="sq-AL"/>
        </w:rPr>
        <w:t>Po aty</w:t>
      </w:r>
      <w:r>
        <w:rPr>
          <w:rFonts w:ascii="Garamond" w:hAnsi="Garamond"/>
          <w:lang w:val="sq-AL"/>
        </w:rPr>
        <w:t>.</w:t>
      </w:r>
    </w:p>
  </w:footnote>
  <w:footnote w:id="4">
    <w:p w14:paraId="01F6D925" w14:textId="5527C106" w:rsidR="00B8471D" w:rsidRPr="00373236" w:rsidRDefault="00B8471D" w:rsidP="0044083B">
      <w:pPr>
        <w:pStyle w:val="FootnoteText"/>
        <w:rPr>
          <w:lang w:val="sq-AL"/>
        </w:rPr>
      </w:pPr>
      <w:r w:rsidRPr="0044083B">
        <w:rPr>
          <w:rStyle w:val="FootnoteReference"/>
          <w:rFonts w:ascii="Garamond" w:hAnsi="Garamond"/>
        </w:rPr>
        <w:footnoteRef/>
      </w:r>
      <w:r w:rsidRPr="0044083B">
        <w:rPr>
          <w:rFonts w:ascii="Garamond" w:hAnsi="Garamond"/>
        </w:rPr>
        <w:t xml:space="preserve"> </w:t>
      </w:r>
      <w:r w:rsidRPr="0044083B">
        <w:rPr>
          <w:rFonts w:ascii="Garamond" w:hAnsi="Garamond"/>
          <w:lang w:val="sq-AL"/>
        </w:rPr>
        <w:t xml:space="preserve">United States Department of State, International Narcotics Control Strategy Report, Albania 2020, pg 93, </w:t>
      </w:r>
      <w:hyperlink w:history="1">
        <w:r w:rsidRPr="00346DDF">
          <w:rPr>
            <w:rStyle w:val="Hyperlink"/>
            <w:rFonts w:ascii="Garamond" w:hAnsi="Garamond"/>
            <w:lang w:val="sq-AL"/>
          </w:rPr>
          <w:t>https:// www.state.gov/wp-content/uploads/2020/06/Tab-1-INCSR-Vol.-I-Final-for-Printing-1-29-20-508-4.pdf</w:t>
        </w:r>
      </w:hyperlink>
      <w:r>
        <w:rPr>
          <w:lang w:val="sq-AL"/>
        </w:rPr>
        <w:t xml:space="preserve"> </w:t>
      </w:r>
    </w:p>
  </w:footnote>
  <w:footnote w:id="5">
    <w:p w14:paraId="75F50886" w14:textId="60CB7BDE" w:rsidR="00B8471D" w:rsidRPr="0044083B" w:rsidRDefault="00B8471D" w:rsidP="0044083B">
      <w:pPr>
        <w:pStyle w:val="FootnoteText"/>
        <w:rPr>
          <w:rFonts w:ascii="Garamond" w:hAnsi="Garamond"/>
          <w:lang w:val="sq-AL"/>
        </w:rPr>
      </w:pPr>
      <w:r w:rsidRPr="0044083B">
        <w:rPr>
          <w:rStyle w:val="FootnoteReference"/>
          <w:rFonts w:ascii="Garamond" w:hAnsi="Garamond"/>
        </w:rPr>
        <w:footnoteRef/>
      </w:r>
      <w:r w:rsidRPr="0044083B">
        <w:rPr>
          <w:rFonts w:ascii="Garamond" w:hAnsi="Garamond"/>
        </w:rPr>
        <w:t xml:space="preserve"> </w:t>
      </w:r>
      <w:r w:rsidRPr="0044083B">
        <w:rPr>
          <w:rFonts w:ascii="Garamond" w:hAnsi="Garamond"/>
          <w:lang w:val="sq-AL"/>
        </w:rPr>
        <w:t xml:space="preserve">United States Department of State, Trafficking in Persons Report, Albania 2020, </w:t>
      </w:r>
      <w:hyperlink r:id="rId2" w:history="1">
        <w:r w:rsidRPr="00346DDF">
          <w:rPr>
            <w:rStyle w:val="Hyperlink"/>
            <w:rFonts w:ascii="Garamond" w:hAnsi="Garamond"/>
            <w:lang w:val="sq-AL"/>
          </w:rPr>
          <w:t>https://www.state.gov/ reports/2020-trafficking-in-persons-report/albania/</w:t>
        </w:r>
      </w:hyperlink>
      <w:r w:rsidRPr="0044083B">
        <w:rPr>
          <w:rFonts w:ascii="Garamond" w:hAnsi="Garamond"/>
          <w:lang w:val="sq-AL"/>
        </w:rPr>
        <w:t xml:space="preserve"> </w:t>
      </w:r>
    </w:p>
  </w:footnote>
  <w:footnote w:id="6">
    <w:p w14:paraId="545503B4" w14:textId="4AF269F7" w:rsidR="00B8471D" w:rsidRPr="0044083B" w:rsidRDefault="00B8471D" w:rsidP="0044083B">
      <w:pPr>
        <w:pStyle w:val="FootnoteText"/>
        <w:rPr>
          <w:rFonts w:ascii="Garamond" w:hAnsi="Garamond"/>
          <w:lang w:val="sq-AL"/>
        </w:rPr>
      </w:pPr>
      <w:r w:rsidRPr="0044083B">
        <w:rPr>
          <w:rStyle w:val="FootnoteReference"/>
          <w:rFonts w:ascii="Garamond" w:hAnsi="Garamond"/>
        </w:rPr>
        <w:footnoteRef/>
      </w:r>
      <w:r w:rsidRPr="0044083B">
        <w:rPr>
          <w:rFonts w:ascii="Garamond" w:hAnsi="Garamond"/>
        </w:rPr>
        <w:t xml:space="preserve"> </w:t>
      </w:r>
      <w:r w:rsidRPr="0044083B">
        <w:rPr>
          <w:rFonts w:ascii="Garamond" w:hAnsi="Garamond"/>
          <w:lang w:val="sq-AL"/>
        </w:rPr>
        <w:t xml:space="preserve">Financial Action Task Force (FATF), Albania </w:t>
      </w:r>
      <w:hyperlink r:id="rId3" w:history="1">
        <w:r w:rsidRPr="00346DDF">
          <w:rPr>
            <w:rStyle w:val="Hyperlink"/>
            <w:rFonts w:ascii="Garamond" w:hAnsi="Garamond"/>
            <w:lang w:val="sq-AL"/>
          </w:rPr>
          <w:t>http://www.fatf-gafi.org/countries/di/iceland/documents/ increased-monitoring-october-2020.html</w:t>
        </w:r>
      </w:hyperlink>
      <w:r w:rsidRPr="0044083B">
        <w:rPr>
          <w:rFonts w:ascii="Garamond" w:hAnsi="Garamond"/>
          <w:lang w:val="sq-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1B3"/>
    <w:multiLevelType w:val="hybridMultilevel"/>
    <w:tmpl w:val="5254E5DA"/>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41D5"/>
    <w:multiLevelType w:val="hybridMultilevel"/>
    <w:tmpl w:val="B5FE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31BA1"/>
    <w:multiLevelType w:val="hybridMultilevel"/>
    <w:tmpl w:val="449A278A"/>
    <w:lvl w:ilvl="0" w:tplc="04090017">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nsid w:val="086A6FAE"/>
    <w:multiLevelType w:val="hybridMultilevel"/>
    <w:tmpl w:val="8A7AD6E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57FE8"/>
    <w:multiLevelType w:val="hybridMultilevel"/>
    <w:tmpl w:val="109C7F2C"/>
    <w:lvl w:ilvl="0" w:tplc="48184350">
      <w:start w:val="1"/>
      <w:numFmt w:val="lowerLetter"/>
      <w:lvlText w:val="%1."/>
      <w:lvlJc w:val="left"/>
      <w:pPr>
        <w:ind w:left="420" w:hanging="360"/>
      </w:pPr>
      <w:rPr>
        <w:rFonts w:ascii="Times New Roman" w:eastAsia="Times New Roman"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F2B20C7"/>
    <w:multiLevelType w:val="hybridMultilevel"/>
    <w:tmpl w:val="882C68A0"/>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61254B3"/>
    <w:multiLevelType w:val="hybridMultilevel"/>
    <w:tmpl w:val="41E69610"/>
    <w:lvl w:ilvl="0" w:tplc="04090017">
      <w:start w:val="1"/>
      <w:numFmt w:val="lowerLetter"/>
      <w:lvlText w:val="%1)"/>
      <w:lvlJc w:val="left"/>
      <w:pPr>
        <w:ind w:left="1346" w:hanging="360"/>
      </w:pPr>
    </w:lvl>
    <w:lvl w:ilvl="1" w:tplc="041C0019" w:tentative="1">
      <w:start w:val="1"/>
      <w:numFmt w:val="lowerLetter"/>
      <w:lvlText w:val="%2."/>
      <w:lvlJc w:val="left"/>
      <w:pPr>
        <w:ind w:left="2066" w:hanging="360"/>
      </w:pPr>
    </w:lvl>
    <w:lvl w:ilvl="2" w:tplc="041C001B" w:tentative="1">
      <w:start w:val="1"/>
      <w:numFmt w:val="lowerRoman"/>
      <w:lvlText w:val="%3."/>
      <w:lvlJc w:val="right"/>
      <w:pPr>
        <w:ind w:left="2786" w:hanging="180"/>
      </w:pPr>
    </w:lvl>
    <w:lvl w:ilvl="3" w:tplc="041C000F" w:tentative="1">
      <w:start w:val="1"/>
      <w:numFmt w:val="decimal"/>
      <w:lvlText w:val="%4."/>
      <w:lvlJc w:val="left"/>
      <w:pPr>
        <w:ind w:left="3506" w:hanging="360"/>
      </w:pPr>
    </w:lvl>
    <w:lvl w:ilvl="4" w:tplc="041C0019" w:tentative="1">
      <w:start w:val="1"/>
      <w:numFmt w:val="lowerLetter"/>
      <w:lvlText w:val="%5."/>
      <w:lvlJc w:val="left"/>
      <w:pPr>
        <w:ind w:left="4226" w:hanging="360"/>
      </w:pPr>
    </w:lvl>
    <w:lvl w:ilvl="5" w:tplc="041C001B" w:tentative="1">
      <w:start w:val="1"/>
      <w:numFmt w:val="lowerRoman"/>
      <w:lvlText w:val="%6."/>
      <w:lvlJc w:val="right"/>
      <w:pPr>
        <w:ind w:left="4946" w:hanging="180"/>
      </w:pPr>
    </w:lvl>
    <w:lvl w:ilvl="6" w:tplc="041C000F" w:tentative="1">
      <w:start w:val="1"/>
      <w:numFmt w:val="decimal"/>
      <w:lvlText w:val="%7."/>
      <w:lvlJc w:val="left"/>
      <w:pPr>
        <w:ind w:left="5666" w:hanging="360"/>
      </w:pPr>
    </w:lvl>
    <w:lvl w:ilvl="7" w:tplc="041C0019" w:tentative="1">
      <w:start w:val="1"/>
      <w:numFmt w:val="lowerLetter"/>
      <w:lvlText w:val="%8."/>
      <w:lvlJc w:val="left"/>
      <w:pPr>
        <w:ind w:left="6386" w:hanging="360"/>
      </w:pPr>
    </w:lvl>
    <w:lvl w:ilvl="8" w:tplc="041C001B" w:tentative="1">
      <w:start w:val="1"/>
      <w:numFmt w:val="lowerRoman"/>
      <w:lvlText w:val="%9."/>
      <w:lvlJc w:val="right"/>
      <w:pPr>
        <w:ind w:left="7106" w:hanging="180"/>
      </w:pPr>
    </w:lvl>
  </w:abstractNum>
  <w:abstractNum w:abstractNumId="7">
    <w:nsid w:val="1676534F"/>
    <w:multiLevelType w:val="hybridMultilevel"/>
    <w:tmpl w:val="A3FA4684"/>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D4C8E"/>
    <w:multiLevelType w:val="hybridMultilevel"/>
    <w:tmpl w:val="ED50DB00"/>
    <w:lvl w:ilvl="0" w:tplc="2D461A9A">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9">
    <w:nsid w:val="1D5212F9"/>
    <w:multiLevelType w:val="hybridMultilevel"/>
    <w:tmpl w:val="0D92DB9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5EAF"/>
    <w:multiLevelType w:val="hybridMultilevel"/>
    <w:tmpl w:val="915E30BC"/>
    <w:lvl w:ilvl="0" w:tplc="2376E0A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91683"/>
    <w:multiLevelType w:val="hybridMultilevel"/>
    <w:tmpl w:val="B64C0F24"/>
    <w:lvl w:ilvl="0" w:tplc="041C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22695DBA"/>
    <w:multiLevelType w:val="hybridMultilevel"/>
    <w:tmpl w:val="050A8B70"/>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AB67A2"/>
    <w:multiLevelType w:val="hybridMultilevel"/>
    <w:tmpl w:val="FB6CF30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64F660F"/>
    <w:multiLevelType w:val="hybridMultilevel"/>
    <w:tmpl w:val="12C69600"/>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92712"/>
    <w:multiLevelType w:val="hybridMultilevel"/>
    <w:tmpl w:val="D1704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D04B5D"/>
    <w:multiLevelType w:val="hybridMultilevel"/>
    <w:tmpl w:val="F63286AA"/>
    <w:lvl w:ilvl="0" w:tplc="94D89A6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32122095"/>
    <w:multiLevelType w:val="hybridMultilevel"/>
    <w:tmpl w:val="A3EACE16"/>
    <w:lvl w:ilvl="0" w:tplc="A1782760">
      <w:start w:val="1"/>
      <w:numFmt w:val="decimal"/>
      <w:lvlText w:val="%1."/>
      <w:lvlJc w:val="left"/>
      <w:pPr>
        <w:ind w:left="1440" w:hanging="360"/>
      </w:pPr>
      <w:rPr>
        <w:rFonts w:ascii="Book Antiqua" w:eastAsia="Times New Roman"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9D746F"/>
    <w:multiLevelType w:val="hybridMultilevel"/>
    <w:tmpl w:val="21B455CE"/>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47C3D"/>
    <w:multiLevelType w:val="hybridMultilevel"/>
    <w:tmpl w:val="014AE2BC"/>
    <w:lvl w:ilvl="0" w:tplc="7B8E64AA">
      <w:start w:val="1"/>
      <w:numFmt w:val="bullet"/>
      <w:lvlText w:val="–"/>
      <w:lvlJc w:val="left"/>
      <w:pPr>
        <w:ind w:left="720" w:hanging="360"/>
      </w:pPr>
      <w:rPr>
        <w:rFonts w:ascii="Times New Roman" w:eastAsia="Times New Roman" w:hAnsi="Times New Roman" w:cs="Times New Roman" w:hint="default"/>
        <w:vertAlign w:val="baseline"/>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B0E45A4"/>
    <w:multiLevelType w:val="hybridMultilevel"/>
    <w:tmpl w:val="DF50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4D3940"/>
    <w:multiLevelType w:val="hybridMultilevel"/>
    <w:tmpl w:val="3084AB68"/>
    <w:lvl w:ilvl="0" w:tplc="041C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nsid w:val="45190359"/>
    <w:multiLevelType w:val="hybridMultilevel"/>
    <w:tmpl w:val="42B0A6A8"/>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152AB"/>
    <w:multiLevelType w:val="multilevel"/>
    <w:tmpl w:val="537E7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C12675"/>
    <w:multiLevelType w:val="hybridMultilevel"/>
    <w:tmpl w:val="ACB87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D3071"/>
    <w:multiLevelType w:val="hybridMultilevel"/>
    <w:tmpl w:val="31D040A2"/>
    <w:lvl w:ilvl="0" w:tplc="0409000D">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9A714A"/>
    <w:multiLevelType w:val="hybridMultilevel"/>
    <w:tmpl w:val="CD6A0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15629B"/>
    <w:multiLevelType w:val="hybridMultilevel"/>
    <w:tmpl w:val="3846436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49952677"/>
    <w:multiLevelType w:val="hybridMultilevel"/>
    <w:tmpl w:val="2A6E1BDC"/>
    <w:lvl w:ilvl="0" w:tplc="34AE584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9">
    <w:nsid w:val="4DA20D89"/>
    <w:multiLevelType w:val="hybridMultilevel"/>
    <w:tmpl w:val="423440CE"/>
    <w:lvl w:ilvl="0" w:tplc="1E7618BC">
      <w:start w:val="2"/>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4F3039EE"/>
    <w:multiLevelType w:val="hybridMultilevel"/>
    <w:tmpl w:val="FDB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12402"/>
    <w:multiLevelType w:val="hybridMultilevel"/>
    <w:tmpl w:val="35A441C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32ED8"/>
    <w:multiLevelType w:val="hybridMultilevel"/>
    <w:tmpl w:val="4E905816"/>
    <w:lvl w:ilvl="0" w:tplc="A46E99E4">
      <w:start w:val="1"/>
      <w:numFmt w:val="decimal"/>
      <w:lvlText w:val="%1-"/>
      <w:lvlJc w:val="left"/>
      <w:pPr>
        <w:ind w:left="450" w:hanging="3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3495AC6"/>
    <w:multiLevelType w:val="hybridMultilevel"/>
    <w:tmpl w:val="2AC42ED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4">
    <w:nsid w:val="54D11388"/>
    <w:multiLevelType w:val="hybridMultilevel"/>
    <w:tmpl w:val="0D2CCB9C"/>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4F0F30"/>
    <w:multiLevelType w:val="hybridMultilevel"/>
    <w:tmpl w:val="AF247F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DF1880"/>
    <w:multiLevelType w:val="hybridMultilevel"/>
    <w:tmpl w:val="725A504A"/>
    <w:lvl w:ilvl="0" w:tplc="8F6A67E0">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37">
    <w:nsid w:val="5FEE6D3F"/>
    <w:multiLevelType w:val="hybridMultilevel"/>
    <w:tmpl w:val="918C4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306433"/>
    <w:multiLevelType w:val="hybridMultilevel"/>
    <w:tmpl w:val="AC06171A"/>
    <w:lvl w:ilvl="0" w:tplc="10A840D6">
      <w:start w:val="1"/>
      <w:numFmt w:val="decimal"/>
      <w:lvlText w:val="%1."/>
      <w:lvlJc w:val="left"/>
      <w:pPr>
        <w:ind w:left="720" w:hanging="360"/>
      </w:pPr>
      <w:rPr>
        <w:rFonts w:ascii="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36635"/>
    <w:multiLevelType w:val="hybridMultilevel"/>
    <w:tmpl w:val="BDD66486"/>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6643A"/>
    <w:multiLevelType w:val="hybridMultilevel"/>
    <w:tmpl w:val="C58E9026"/>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6D14AD"/>
    <w:multiLevelType w:val="hybridMultilevel"/>
    <w:tmpl w:val="D486A222"/>
    <w:lvl w:ilvl="0" w:tplc="9828AE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A209F"/>
    <w:multiLevelType w:val="hybridMultilevel"/>
    <w:tmpl w:val="4484D99A"/>
    <w:lvl w:ilvl="0" w:tplc="041C0019">
      <w:start w:val="1"/>
      <w:numFmt w:val="lowerLetter"/>
      <w:lvlText w:val="%1."/>
      <w:lvlJc w:val="left"/>
      <w:pPr>
        <w:ind w:left="720" w:hanging="360"/>
      </w:pPr>
      <w:rPr>
        <w:rFonts w:hint="default"/>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77762925"/>
    <w:multiLevelType w:val="hybridMultilevel"/>
    <w:tmpl w:val="5E7A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4D4DE4"/>
    <w:multiLevelType w:val="hybridMultilevel"/>
    <w:tmpl w:val="868E8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44"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A40B8D"/>
    <w:multiLevelType w:val="hybridMultilevel"/>
    <w:tmpl w:val="8F94B9F4"/>
    <w:lvl w:ilvl="0" w:tplc="026C3CA2">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30"/>
  </w:num>
  <w:num w:numId="2">
    <w:abstractNumId w:val="43"/>
  </w:num>
  <w:num w:numId="3">
    <w:abstractNumId w:val="10"/>
  </w:num>
  <w:num w:numId="4">
    <w:abstractNumId w:val="17"/>
  </w:num>
  <w:num w:numId="5">
    <w:abstractNumId w:val="38"/>
  </w:num>
  <w:num w:numId="6">
    <w:abstractNumId w:val="23"/>
  </w:num>
  <w:num w:numId="7">
    <w:abstractNumId w:val="1"/>
  </w:num>
  <w:num w:numId="8">
    <w:abstractNumId w:val="3"/>
  </w:num>
  <w:num w:numId="9">
    <w:abstractNumId w:val="4"/>
  </w:num>
  <w:num w:numId="10">
    <w:abstractNumId w:val="27"/>
  </w:num>
  <w:num w:numId="11">
    <w:abstractNumId w:val="2"/>
  </w:num>
  <w:num w:numId="12">
    <w:abstractNumId w:val="37"/>
  </w:num>
  <w:num w:numId="13">
    <w:abstractNumId w:val="26"/>
  </w:num>
  <w:num w:numId="14">
    <w:abstractNumId w:val="13"/>
  </w:num>
  <w:num w:numId="15">
    <w:abstractNumId w:val="29"/>
  </w:num>
  <w:num w:numId="16">
    <w:abstractNumId w:val="6"/>
  </w:num>
  <w:num w:numId="17">
    <w:abstractNumId w:val="33"/>
  </w:num>
  <w:num w:numId="18">
    <w:abstractNumId w:val="21"/>
  </w:num>
  <w:num w:numId="19">
    <w:abstractNumId w:val="11"/>
  </w:num>
  <w:num w:numId="20">
    <w:abstractNumId w:val="28"/>
  </w:num>
  <w:num w:numId="21">
    <w:abstractNumId w:val="36"/>
  </w:num>
  <w:num w:numId="22">
    <w:abstractNumId w:val="5"/>
  </w:num>
  <w:num w:numId="23">
    <w:abstractNumId w:val="42"/>
  </w:num>
  <w:num w:numId="24">
    <w:abstractNumId w:val="16"/>
  </w:num>
  <w:num w:numId="25">
    <w:abstractNumId w:val="19"/>
  </w:num>
  <w:num w:numId="26">
    <w:abstractNumId w:val="8"/>
  </w:num>
  <w:num w:numId="27">
    <w:abstractNumId w:val="45"/>
  </w:num>
  <w:num w:numId="28">
    <w:abstractNumId w:val="15"/>
  </w:num>
  <w:num w:numId="29">
    <w:abstractNumId w:val="24"/>
  </w:num>
  <w:num w:numId="30">
    <w:abstractNumId w:val="25"/>
  </w:num>
  <w:num w:numId="31">
    <w:abstractNumId w:val="35"/>
  </w:num>
  <w:num w:numId="32">
    <w:abstractNumId w:val="22"/>
  </w:num>
  <w:num w:numId="33">
    <w:abstractNumId w:val="7"/>
  </w:num>
  <w:num w:numId="34">
    <w:abstractNumId w:val="40"/>
  </w:num>
  <w:num w:numId="35">
    <w:abstractNumId w:val="34"/>
  </w:num>
  <w:num w:numId="36">
    <w:abstractNumId w:val="12"/>
  </w:num>
  <w:num w:numId="37">
    <w:abstractNumId w:val="41"/>
  </w:num>
  <w:num w:numId="38">
    <w:abstractNumId w:val="31"/>
  </w:num>
  <w:num w:numId="39">
    <w:abstractNumId w:val="9"/>
  </w:num>
  <w:num w:numId="40">
    <w:abstractNumId w:val="39"/>
  </w:num>
  <w:num w:numId="41">
    <w:abstractNumId w:val="18"/>
  </w:num>
  <w:num w:numId="42">
    <w:abstractNumId w:val="0"/>
  </w:num>
  <w:num w:numId="43">
    <w:abstractNumId w:val="14"/>
  </w:num>
  <w:num w:numId="44">
    <w:abstractNumId w:val="32"/>
  </w:num>
  <w:num w:numId="45">
    <w:abstractNumId w:val="2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A4"/>
    <w:rsid w:val="00000A62"/>
    <w:rsid w:val="00002A18"/>
    <w:rsid w:val="00010A7C"/>
    <w:rsid w:val="00011FBF"/>
    <w:rsid w:val="0001548E"/>
    <w:rsid w:val="000162CC"/>
    <w:rsid w:val="00017D12"/>
    <w:rsid w:val="000326B1"/>
    <w:rsid w:val="00035440"/>
    <w:rsid w:val="00037B8E"/>
    <w:rsid w:val="000436E4"/>
    <w:rsid w:val="00045BBD"/>
    <w:rsid w:val="000555AA"/>
    <w:rsid w:val="0006587F"/>
    <w:rsid w:val="0007183D"/>
    <w:rsid w:val="00074709"/>
    <w:rsid w:val="0007720C"/>
    <w:rsid w:val="0008541F"/>
    <w:rsid w:val="00087515"/>
    <w:rsid w:val="000A5838"/>
    <w:rsid w:val="000B4CA1"/>
    <w:rsid w:val="000B666D"/>
    <w:rsid w:val="000D0806"/>
    <w:rsid w:val="000D3859"/>
    <w:rsid w:val="000D7ED6"/>
    <w:rsid w:val="000E016B"/>
    <w:rsid w:val="000E082B"/>
    <w:rsid w:val="000E20EC"/>
    <w:rsid w:val="000E29C7"/>
    <w:rsid w:val="000E45A3"/>
    <w:rsid w:val="000F249F"/>
    <w:rsid w:val="000F5D88"/>
    <w:rsid w:val="000F75BF"/>
    <w:rsid w:val="00103395"/>
    <w:rsid w:val="00103C7B"/>
    <w:rsid w:val="00104E17"/>
    <w:rsid w:val="00111428"/>
    <w:rsid w:val="0011214B"/>
    <w:rsid w:val="001155AA"/>
    <w:rsid w:val="00117644"/>
    <w:rsid w:val="00125FFA"/>
    <w:rsid w:val="00133651"/>
    <w:rsid w:val="00145943"/>
    <w:rsid w:val="001474D5"/>
    <w:rsid w:val="001476D8"/>
    <w:rsid w:val="00151362"/>
    <w:rsid w:val="00153085"/>
    <w:rsid w:val="001537A5"/>
    <w:rsid w:val="001571E6"/>
    <w:rsid w:val="0016297D"/>
    <w:rsid w:val="0016414B"/>
    <w:rsid w:val="00166E2A"/>
    <w:rsid w:val="0018013A"/>
    <w:rsid w:val="001A3E7A"/>
    <w:rsid w:val="001A64E3"/>
    <w:rsid w:val="001A7868"/>
    <w:rsid w:val="001B21B6"/>
    <w:rsid w:val="001B6ACE"/>
    <w:rsid w:val="001C1470"/>
    <w:rsid w:val="001C33D2"/>
    <w:rsid w:val="001C4714"/>
    <w:rsid w:val="001C4BE7"/>
    <w:rsid w:val="001D29EB"/>
    <w:rsid w:val="001E28D0"/>
    <w:rsid w:val="001E3D28"/>
    <w:rsid w:val="001E4C51"/>
    <w:rsid w:val="001F2F69"/>
    <w:rsid w:val="001F36A8"/>
    <w:rsid w:val="00201324"/>
    <w:rsid w:val="002126A6"/>
    <w:rsid w:val="0021356D"/>
    <w:rsid w:val="002138B7"/>
    <w:rsid w:val="002142FB"/>
    <w:rsid w:val="00214751"/>
    <w:rsid w:val="002230E2"/>
    <w:rsid w:val="0022490C"/>
    <w:rsid w:val="00225272"/>
    <w:rsid w:val="00225D7F"/>
    <w:rsid w:val="002350A8"/>
    <w:rsid w:val="0023701C"/>
    <w:rsid w:val="00240671"/>
    <w:rsid w:val="0024795D"/>
    <w:rsid w:val="00251DC6"/>
    <w:rsid w:val="00255C67"/>
    <w:rsid w:val="002569FD"/>
    <w:rsid w:val="002571C4"/>
    <w:rsid w:val="00260332"/>
    <w:rsid w:val="002609BD"/>
    <w:rsid w:val="0026155E"/>
    <w:rsid w:val="00275E1D"/>
    <w:rsid w:val="00276069"/>
    <w:rsid w:val="0028281B"/>
    <w:rsid w:val="00295B26"/>
    <w:rsid w:val="002A22DB"/>
    <w:rsid w:val="002A4D74"/>
    <w:rsid w:val="002A6674"/>
    <w:rsid w:val="002B1305"/>
    <w:rsid w:val="002B205A"/>
    <w:rsid w:val="002C4492"/>
    <w:rsid w:val="002C4C9A"/>
    <w:rsid w:val="002D0AFE"/>
    <w:rsid w:val="002D23CC"/>
    <w:rsid w:val="002E0F85"/>
    <w:rsid w:val="002E1E1B"/>
    <w:rsid w:val="002E4E0C"/>
    <w:rsid w:val="002F1DF0"/>
    <w:rsid w:val="002F5FCC"/>
    <w:rsid w:val="002F6AA2"/>
    <w:rsid w:val="0030040E"/>
    <w:rsid w:val="00301A26"/>
    <w:rsid w:val="00305B06"/>
    <w:rsid w:val="0031531C"/>
    <w:rsid w:val="003163FE"/>
    <w:rsid w:val="00323C83"/>
    <w:rsid w:val="00324BD2"/>
    <w:rsid w:val="0033151A"/>
    <w:rsid w:val="00334E7D"/>
    <w:rsid w:val="003357FC"/>
    <w:rsid w:val="00335AC7"/>
    <w:rsid w:val="003460DD"/>
    <w:rsid w:val="003469E1"/>
    <w:rsid w:val="0036587A"/>
    <w:rsid w:val="003727EB"/>
    <w:rsid w:val="0038158B"/>
    <w:rsid w:val="003817DF"/>
    <w:rsid w:val="00391D74"/>
    <w:rsid w:val="00395FC8"/>
    <w:rsid w:val="003A1828"/>
    <w:rsid w:val="003A1B35"/>
    <w:rsid w:val="003A3144"/>
    <w:rsid w:val="003A79DC"/>
    <w:rsid w:val="003C077F"/>
    <w:rsid w:val="003C4225"/>
    <w:rsid w:val="003D3ED4"/>
    <w:rsid w:val="003D493C"/>
    <w:rsid w:val="003E244E"/>
    <w:rsid w:val="003F0D98"/>
    <w:rsid w:val="004031B3"/>
    <w:rsid w:val="00407BFA"/>
    <w:rsid w:val="00413D16"/>
    <w:rsid w:val="00416286"/>
    <w:rsid w:val="00417CF9"/>
    <w:rsid w:val="00420211"/>
    <w:rsid w:val="00423119"/>
    <w:rsid w:val="004252E2"/>
    <w:rsid w:val="00426D3B"/>
    <w:rsid w:val="00430947"/>
    <w:rsid w:val="00435568"/>
    <w:rsid w:val="00435CC1"/>
    <w:rsid w:val="0044083B"/>
    <w:rsid w:val="00441186"/>
    <w:rsid w:val="0044249F"/>
    <w:rsid w:val="00442BA7"/>
    <w:rsid w:val="00444D69"/>
    <w:rsid w:val="00445075"/>
    <w:rsid w:val="00445D04"/>
    <w:rsid w:val="004507C0"/>
    <w:rsid w:val="00452835"/>
    <w:rsid w:val="00454F45"/>
    <w:rsid w:val="00455684"/>
    <w:rsid w:val="004557AA"/>
    <w:rsid w:val="00457CD6"/>
    <w:rsid w:val="004609CE"/>
    <w:rsid w:val="004612D4"/>
    <w:rsid w:val="00463CE9"/>
    <w:rsid w:val="00470E74"/>
    <w:rsid w:val="00497C52"/>
    <w:rsid w:val="004A3563"/>
    <w:rsid w:val="004A5CD2"/>
    <w:rsid w:val="004A69BA"/>
    <w:rsid w:val="004A6CC0"/>
    <w:rsid w:val="004B3F59"/>
    <w:rsid w:val="004B61C0"/>
    <w:rsid w:val="004C2B15"/>
    <w:rsid w:val="004C3B33"/>
    <w:rsid w:val="004D0F19"/>
    <w:rsid w:val="004D63CE"/>
    <w:rsid w:val="004E2659"/>
    <w:rsid w:val="004E312E"/>
    <w:rsid w:val="004E7B58"/>
    <w:rsid w:val="004F0445"/>
    <w:rsid w:val="005013D0"/>
    <w:rsid w:val="00504D6B"/>
    <w:rsid w:val="00524477"/>
    <w:rsid w:val="00526A7C"/>
    <w:rsid w:val="005331C6"/>
    <w:rsid w:val="0053739A"/>
    <w:rsid w:val="00544F07"/>
    <w:rsid w:val="00547AD8"/>
    <w:rsid w:val="00551D9F"/>
    <w:rsid w:val="00552003"/>
    <w:rsid w:val="0055598F"/>
    <w:rsid w:val="00555E4C"/>
    <w:rsid w:val="00555E62"/>
    <w:rsid w:val="0055626A"/>
    <w:rsid w:val="005604CC"/>
    <w:rsid w:val="005730CC"/>
    <w:rsid w:val="0057471B"/>
    <w:rsid w:val="005812FF"/>
    <w:rsid w:val="00592CB7"/>
    <w:rsid w:val="00593B59"/>
    <w:rsid w:val="005949CA"/>
    <w:rsid w:val="005A280A"/>
    <w:rsid w:val="005A347E"/>
    <w:rsid w:val="005A7230"/>
    <w:rsid w:val="005B1317"/>
    <w:rsid w:val="005B3329"/>
    <w:rsid w:val="005B589A"/>
    <w:rsid w:val="005C1127"/>
    <w:rsid w:val="005C3AD1"/>
    <w:rsid w:val="005C7894"/>
    <w:rsid w:val="005C78D7"/>
    <w:rsid w:val="005D23DA"/>
    <w:rsid w:val="005D4345"/>
    <w:rsid w:val="005D48C5"/>
    <w:rsid w:val="005D54B1"/>
    <w:rsid w:val="005D5C1E"/>
    <w:rsid w:val="005D6914"/>
    <w:rsid w:val="005E067E"/>
    <w:rsid w:val="005E243C"/>
    <w:rsid w:val="00602C98"/>
    <w:rsid w:val="00603C5B"/>
    <w:rsid w:val="006077E6"/>
    <w:rsid w:val="006121F2"/>
    <w:rsid w:val="006140AE"/>
    <w:rsid w:val="006207B2"/>
    <w:rsid w:val="0062505C"/>
    <w:rsid w:val="00631FAB"/>
    <w:rsid w:val="0063417D"/>
    <w:rsid w:val="0063425C"/>
    <w:rsid w:val="00636199"/>
    <w:rsid w:val="00636331"/>
    <w:rsid w:val="00636E41"/>
    <w:rsid w:val="006418B7"/>
    <w:rsid w:val="00647ADF"/>
    <w:rsid w:val="00647FB0"/>
    <w:rsid w:val="0065508C"/>
    <w:rsid w:val="00671592"/>
    <w:rsid w:val="00674471"/>
    <w:rsid w:val="006825B9"/>
    <w:rsid w:val="00682CAC"/>
    <w:rsid w:val="00686DC6"/>
    <w:rsid w:val="00692E0A"/>
    <w:rsid w:val="006A1B39"/>
    <w:rsid w:val="006A2F6F"/>
    <w:rsid w:val="006A6027"/>
    <w:rsid w:val="006B0540"/>
    <w:rsid w:val="006B5C8F"/>
    <w:rsid w:val="006C521F"/>
    <w:rsid w:val="006D205D"/>
    <w:rsid w:val="006D5A47"/>
    <w:rsid w:val="006F3730"/>
    <w:rsid w:val="006F69AE"/>
    <w:rsid w:val="00703CC4"/>
    <w:rsid w:val="007062FC"/>
    <w:rsid w:val="007104C3"/>
    <w:rsid w:val="00710BEA"/>
    <w:rsid w:val="007110EF"/>
    <w:rsid w:val="00712862"/>
    <w:rsid w:val="00713344"/>
    <w:rsid w:val="00721A1B"/>
    <w:rsid w:val="0072475B"/>
    <w:rsid w:val="00733A03"/>
    <w:rsid w:val="00735134"/>
    <w:rsid w:val="00741BEC"/>
    <w:rsid w:val="00743C2E"/>
    <w:rsid w:val="00755C75"/>
    <w:rsid w:val="00757BBE"/>
    <w:rsid w:val="00765BA2"/>
    <w:rsid w:val="007661C2"/>
    <w:rsid w:val="00770600"/>
    <w:rsid w:val="00770C1B"/>
    <w:rsid w:val="00773624"/>
    <w:rsid w:val="00774284"/>
    <w:rsid w:val="007822A4"/>
    <w:rsid w:val="0078427E"/>
    <w:rsid w:val="00784E66"/>
    <w:rsid w:val="00786934"/>
    <w:rsid w:val="00791EDC"/>
    <w:rsid w:val="00793F47"/>
    <w:rsid w:val="00797B9C"/>
    <w:rsid w:val="007A18B9"/>
    <w:rsid w:val="007A2081"/>
    <w:rsid w:val="007A5A31"/>
    <w:rsid w:val="007B104B"/>
    <w:rsid w:val="007C3FAA"/>
    <w:rsid w:val="007D78DE"/>
    <w:rsid w:val="007E05E4"/>
    <w:rsid w:val="007E1012"/>
    <w:rsid w:val="007E2E07"/>
    <w:rsid w:val="007E306F"/>
    <w:rsid w:val="007E3C0B"/>
    <w:rsid w:val="007E4BE6"/>
    <w:rsid w:val="007E6BD3"/>
    <w:rsid w:val="007F4422"/>
    <w:rsid w:val="008007D4"/>
    <w:rsid w:val="008040D3"/>
    <w:rsid w:val="00806D00"/>
    <w:rsid w:val="00813B06"/>
    <w:rsid w:val="00821412"/>
    <w:rsid w:val="008357C8"/>
    <w:rsid w:val="00837B09"/>
    <w:rsid w:val="00843F64"/>
    <w:rsid w:val="008573F0"/>
    <w:rsid w:val="00865917"/>
    <w:rsid w:val="008672A4"/>
    <w:rsid w:val="008714CF"/>
    <w:rsid w:val="0087259C"/>
    <w:rsid w:val="008729D3"/>
    <w:rsid w:val="00880BD9"/>
    <w:rsid w:val="00881722"/>
    <w:rsid w:val="008850F4"/>
    <w:rsid w:val="008866BD"/>
    <w:rsid w:val="00887D10"/>
    <w:rsid w:val="00890981"/>
    <w:rsid w:val="00891549"/>
    <w:rsid w:val="00892EEF"/>
    <w:rsid w:val="00895025"/>
    <w:rsid w:val="00895712"/>
    <w:rsid w:val="0089744C"/>
    <w:rsid w:val="0089794C"/>
    <w:rsid w:val="008A523F"/>
    <w:rsid w:val="008B0194"/>
    <w:rsid w:val="008B48D3"/>
    <w:rsid w:val="008B7CC8"/>
    <w:rsid w:val="008C125E"/>
    <w:rsid w:val="008C31C8"/>
    <w:rsid w:val="008C672D"/>
    <w:rsid w:val="008C6E2C"/>
    <w:rsid w:val="008D3ACA"/>
    <w:rsid w:val="008D78FB"/>
    <w:rsid w:val="008E1021"/>
    <w:rsid w:val="008E1A9F"/>
    <w:rsid w:val="008E4CDD"/>
    <w:rsid w:val="008F5BA7"/>
    <w:rsid w:val="00900E70"/>
    <w:rsid w:val="009019A5"/>
    <w:rsid w:val="009115F9"/>
    <w:rsid w:val="00912838"/>
    <w:rsid w:val="009128A2"/>
    <w:rsid w:val="009142A7"/>
    <w:rsid w:val="00915AD2"/>
    <w:rsid w:val="00916D3C"/>
    <w:rsid w:val="00921FE8"/>
    <w:rsid w:val="00924A95"/>
    <w:rsid w:val="00924B74"/>
    <w:rsid w:val="00927A5E"/>
    <w:rsid w:val="00932C1F"/>
    <w:rsid w:val="00934919"/>
    <w:rsid w:val="00945872"/>
    <w:rsid w:val="00952531"/>
    <w:rsid w:val="0095706A"/>
    <w:rsid w:val="009634FC"/>
    <w:rsid w:val="00964435"/>
    <w:rsid w:val="00964A29"/>
    <w:rsid w:val="0096542C"/>
    <w:rsid w:val="00966583"/>
    <w:rsid w:val="009675B9"/>
    <w:rsid w:val="00976C92"/>
    <w:rsid w:val="00976F1E"/>
    <w:rsid w:val="009776AF"/>
    <w:rsid w:val="00986D36"/>
    <w:rsid w:val="009870B4"/>
    <w:rsid w:val="009907EF"/>
    <w:rsid w:val="0099552C"/>
    <w:rsid w:val="009955C5"/>
    <w:rsid w:val="009A3880"/>
    <w:rsid w:val="009B0EFD"/>
    <w:rsid w:val="009C3EF2"/>
    <w:rsid w:val="009C52FE"/>
    <w:rsid w:val="009C68D2"/>
    <w:rsid w:val="009C7AC5"/>
    <w:rsid w:val="009D1F48"/>
    <w:rsid w:val="009D5E55"/>
    <w:rsid w:val="009E040A"/>
    <w:rsid w:val="009F20D6"/>
    <w:rsid w:val="009F2243"/>
    <w:rsid w:val="009F7263"/>
    <w:rsid w:val="00A03C0B"/>
    <w:rsid w:val="00A14608"/>
    <w:rsid w:val="00A15B9C"/>
    <w:rsid w:val="00A2542E"/>
    <w:rsid w:val="00A31438"/>
    <w:rsid w:val="00A314E1"/>
    <w:rsid w:val="00A362F5"/>
    <w:rsid w:val="00A416C6"/>
    <w:rsid w:val="00A52038"/>
    <w:rsid w:val="00A54817"/>
    <w:rsid w:val="00A558F9"/>
    <w:rsid w:val="00A6205F"/>
    <w:rsid w:val="00A65661"/>
    <w:rsid w:val="00A71946"/>
    <w:rsid w:val="00A71A3B"/>
    <w:rsid w:val="00A80FA6"/>
    <w:rsid w:val="00A82A8B"/>
    <w:rsid w:val="00A90472"/>
    <w:rsid w:val="00A93B0B"/>
    <w:rsid w:val="00AA2EC8"/>
    <w:rsid w:val="00AB1827"/>
    <w:rsid w:val="00AB1B61"/>
    <w:rsid w:val="00AB7147"/>
    <w:rsid w:val="00AC34D0"/>
    <w:rsid w:val="00AC3548"/>
    <w:rsid w:val="00AC378E"/>
    <w:rsid w:val="00AD5E49"/>
    <w:rsid w:val="00AD6558"/>
    <w:rsid w:val="00AE1E52"/>
    <w:rsid w:val="00AE253A"/>
    <w:rsid w:val="00AE4C61"/>
    <w:rsid w:val="00AE766A"/>
    <w:rsid w:val="00AF0481"/>
    <w:rsid w:val="00B01CE9"/>
    <w:rsid w:val="00B10A67"/>
    <w:rsid w:val="00B11085"/>
    <w:rsid w:val="00B11D2B"/>
    <w:rsid w:val="00B12538"/>
    <w:rsid w:val="00B12FCF"/>
    <w:rsid w:val="00B14D73"/>
    <w:rsid w:val="00B16CCB"/>
    <w:rsid w:val="00B1791E"/>
    <w:rsid w:val="00B25F5B"/>
    <w:rsid w:val="00B300AE"/>
    <w:rsid w:val="00B31B9D"/>
    <w:rsid w:val="00B35FEE"/>
    <w:rsid w:val="00B3667E"/>
    <w:rsid w:val="00B40C86"/>
    <w:rsid w:val="00B40DB6"/>
    <w:rsid w:val="00B478F4"/>
    <w:rsid w:val="00B519F3"/>
    <w:rsid w:val="00B66418"/>
    <w:rsid w:val="00B70BFA"/>
    <w:rsid w:val="00B71FC5"/>
    <w:rsid w:val="00B81280"/>
    <w:rsid w:val="00B8471D"/>
    <w:rsid w:val="00B94CE6"/>
    <w:rsid w:val="00B958C8"/>
    <w:rsid w:val="00B97CE1"/>
    <w:rsid w:val="00BA4BFE"/>
    <w:rsid w:val="00BA6CDE"/>
    <w:rsid w:val="00BB601D"/>
    <w:rsid w:val="00BB62F1"/>
    <w:rsid w:val="00BC1E0E"/>
    <w:rsid w:val="00BC3197"/>
    <w:rsid w:val="00BC67BF"/>
    <w:rsid w:val="00BD2235"/>
    <w:rsid w:val="00BD7C78"/>
    <w:rsid w:val="00BE0906"/>
    <w:rsid w:val="00BE13DD"/>
    <w:rsid w:val="00BE4B4C"/>
    <w:rsid w:val="00BE506F"/>
    <w:rsid w:val="00BE58F6"/>
    <w:rsid w:val="00C00B05"/>
    <w:rsid w:val="00C01ED5"/>
    <w:rsid w:val="00C0414D"/>
    <w:rsid w:val="00C0694A"/>
    <w:rsid w:val="00C07047"/>
    <w:rsid w:val="00C1080E"/>
    <w:rsid w:val="00C166D8"/>
    <w:rsid w:val="00C2761E"/>
    <w:rsid w:val="00C27DAB"/>
    <w:rsid w:val="00C32F1F"/>
    <w:rsid w:val="00C33BEE"/>
    <w:rsid w:val="00C34E10"/>
    <w:rsid w:val="00C37DD0"/>
    <w:rsid w:val="00C50913"/>
    <w:rsid w:val="00C50AD8"/>
    <w:rsid w:val="00C53BCE"/>
    <w:rsid w:val="00C54BF4"/>
    <w:rsid w:val="00C555B8"/>
    <w:rsid w:val="00C600A5"/>
    <w:rsid w:val="00C60635"/>
    <w:rsid w:val="00C60693"/>
    <w:rsid w:val="00C62216"/>
    <w:rsid w:val="00C67B6C"/>
    <w:rsid w:val="00C748B6"/>
    <w:rsid w:val="00C7618D"/>
    <w:rsid w:val="00C94E62"/>
    <w:rsid w:val="00C95B29"/>
    <w:rsid w:val="00C96F44"/>
    <w:rsid w:val="00CA04AB"/>
    <w:rsid w:val="00CA44AD"/>
    <w:rsid w:val="00CA4DCD"/>
    <w:rsid w:val="00CA53CC"/>
    <w:rsid w:val="00CB044B"/>
    <w:rsid w:val="00CB0CB0"/>
    <w:rsid w:val="00CB64ED"/>
    <w:rsid w:val="00CB710E"/>
    <w:rsid w:val="00CC1499"/>
    <w:rsid w:val="00CC2ADF"/>
    <w:rsid w:val="00CC3B8F"/>
    <w:rsid w:val="00CC7F1C"/>
    <w:rsid w:val="00CD2929"/>
    <w:rsid w:val="00CD7283"/>
    <w:rsid w:val="00CE0403"/>
    <w:rsid w:val="00CE1FFC"/>
    <w:rsid w:val="00CE283E"/>
    <w:rsid w:val="00CE7233"/>
    <w:rsid w:val="00CE7EC7"/>
    <w:rsid w:val="00CF16A6"/>
    <w:rsid w:val="00CF2EC7"/>
    <w:rsid w:val="00D07F13"/>
    <w:rsid w:val="00D152E6"/>
    <w:rsid w:val="00D174FC"/>
    <w:rsid w:val="00D203CA"/>
    <w:rsid w:val="00D20410"/>
    <w:rsid w:val="00D25A67"/>
    <w:rsid w:val="00D25E7B"/>
    <w:rsid w:val="00D379F8"/>
    <w:rsid w:val="00D42857"/>
    <w:rsid w:val="00D44A01"/>
    <w:rsid w:val="00D509B9"/>
    <w:rsid w:val="00D522D8"/>
    <w:rsid w:val="00D54331"/>
    <w:rsid w:val="00D62794"/>
    <w:rsid w:val="00D64AC5"/>
    <w:rsid w:val="00D65C36"/>
    <w:rsid w:val="00D721C7"/>
    <w:rsid w:val="00D73E16"/>
    <w:rsid w:val="00D743C6"/>
    <w:rsid w:val="00D80DD1"/>
    <w:rsid w:val="00D81517"/>
    <w:rsid w:val="00D81590"/>
    <w:rsid w:val="00D827E8"/>
    <w:rsid w:val="00D83E39"/>
    <w:rsid w:val="00DA35C6"/>
    <w:rsid w:val="00DA3A66"/>
    <w:rsid w:val="00DA5BCB"/>
    <w:rsid w:val="00DA71AE"/>
    <w:rsid w:val="00DB6641"/>
    <w:rsid w:val="00DC13F8"/>
    <w:rsid w:val="00DC2C55"/>
    <w:rsid w:val="00DC53FC"/>
    <w:rsid w:val="00DD0AD5"/>
    <w:rsid w:val="00DD1F3E"/>
    <w:rsid w:val="00DD245C"/>
    <w:rsid w:val="00DD4A62"/>
    <w:rsid w:val="00DD6FA3"/>
    <w:rsid w:val="00DE6407"/>
    <w:rsid w:val="00DE78CD"/>
    <w:rsid w:val="00DF0612"/>
    <w:rsid w:val="00DF63FD"/>
    <w:rsid w:val="00DF7E3B"/>
    <w:rsid w:val="00DF7F09"/>
    <w:rsid w:val="00E01E34"/>
    <w:rsid w:val="00E1186F"/>
    <w:rsid w:val="00E11923"/>
    <w:rsid w:val="00E1284F"/>
    <w:rsid w:val="00E14077"/>
    <w:rsid w:val="00E15938"/>
    <w:rsid w:val="00E15EA1"/>
    <w:rsid w:val="00E17A0B"/>
    <w:rsid w:val="00E17EDB"/>
    <w:rsid w:val="00E259DB"/>
    <w:rsid w:val="00E31FA3"/>
    <w:rsid w:val="00E413ED"/>
    <w:rsid w:val="00E43127"/>
    <w:rsid w:val="00E433B1"/>
    <w:rsid w:val="00E45D83"/>
    <w:rsid w:val="00E4711A"/>
    <w:rsid w:val="00E47FB4"/>
    <w:rsid w:val="00E52F11"/>
    <w:rsid w:val="00E53070"/>
    <w:rsid w:val="00E546DF"/>
    <w:rsid w:val="00E5541F"/>
    <w:rsid w:val="00E62B4C"/>
    <w:rsid w:val="00E63AF0"/>
    <w:rsid w:val="00E64E9A"/>
    <w:rsid w:val="00E64FA6"/>
    <w:rsid w:val="00E66799"/>
    <w:rsid w:val="00E6695B"/>
    <w:rsid w:val="00E72BF6"/>
    <w:rsid w:val="00E72C2A"/>
    <w:rsid w:val="00E736FA"/>
    <w:rsid w:val="00E8196B"/>
    <w:rsid w:val="00E8797F"/>
    <w:rsid w:val="00E922F5"/>
    <w:rsid w:val="00E92857"/>
    <w:rsid w:val="00EA3C44"/>
    <w:rsid w:val="00EA52C6"/>
    <w:rsid w:val="00EB3B56"/>
    <w:rsid w:val="00EB5663"/>
    <w:rsid w:val="00EB74FB"/>
    <w:rsid w:val="00EB771C"/>
    <w:rsid w:val="00EC0AC5"/>
    <w:rsid w:val="00EC20CC"/>
    <w:rsid w:val="00ED7117"/>
    <w:rsid w:val="00F03381"/>
    <w:rsid w:val="00F1110D"/>
    <w:rsid w:val="00F1254F"/>
    <w:rsid w:val="00F15D68"/>
    <w:rsid w:val="00F16C10"/>
    <w:rsid w:val="00F17A78"/>
    <w:rsid w:val="00F17F6D"/>
    <w:rsid w:val="00F21070"/>
    <w:rsid w:val="00F23EAD"/>
    <w:rsid w:val="00F24DC5"/>
    <w:rsid w:val="00F34649"/>
    <w:rsid w:val="00F36A17"/>
    <w:rsid w:val="00F4187D"/>
    <w:rsid w:val="00F479E6"/>
    <w:rsid w:val="00F505DC"/>
    <w:rsid w:val="00F52B96"/>
    <w:rsid w:val="00F60540"/>
    <w:rsid w:val="00F60AB0"/>
    <w:rsid w:val="00F642CB"/>
    <w:rsid w:val="00F67006"/>
    <w:rsid w:val="00F704ED"/>
    <w:rsid w:val="00F7314A"/>
    <w:rsid w:val="00F748CB"/>
    <w:rsid w:val="00F7774B"/>
    <w:rsid w:val="00F824AA"/>
    <w:rsid w:val="00F928DF"/>
    <w:rsid w:val="00FA7DD8"/>
    <w:rsid w:val="00FB0985"/>
    <w:rsid w:val="00FC1BAE"/>
    <w:rsid w:val="00FC1E6A"/>
    <w:rsid w:val="00FD2DA8"/>
    <w:rsid w:val="00FD6A38"/>
    <w:rsid w:val="00FE20FF"/>
    <w:rsid w:val="00FE26FD"/>
    <w:rsid w:val="00FE7046"/>
    <w:rsid w:val="00FF0142"/>
    <w:rsid w:val="00FF24ED"/>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27"/>
    <w:pPr>
      <w:spacing w:after="200" w:line="276" w:lineRule="auto"/>
    </w:pPr>
    <w:rPr>
      <w:sz w:val="22"/>
      <w:szCs w:val="22"/>
      <w:lang w:val="sq-AL"/>
    </w:rPr>
  </w:style>
  <w:style w:type="paragraph" w:styleId="Heading1">
    <w:name w:val="heading 1"/>
    <w:basedOn w:val="Normal"/>
    <w:next w:val="Normal"/>
    <w:link w:val="Heading1Char"/>
    <w:uiPriority w:val="9"/>
    <w:qFormat/>
    <w:rsid w:val="005013D0"/>
    <w:pPr>
      <w:keepNext/>
      <w:keepLines/>
      <w:spacing w:before="240" w:after="0" w:line="240" w:lineRule="auto"/>
      <w:outlineLvl w:val="0"/>
    </w:pPr>
    <w:rPr>
      <w:rFonts w:ascii="Times New Roman" w:eastAsiaTheme="majorEastAsia" w:hAnsi="Times New Roman" w:cstheme="majorBidi"/>
      <w:b/>
      <w:sz w:val="28"/>
      <w:szCs w:val="32"/>
      <w:lang w:val="en-GB"/>
    </w:rPr>
  </w:style>
  <w:style w:type="paragraph" w:styleId="Heading2">
    <w:name w:val="heading 2"/>
    <w:basedOn w:val="Normal"/>
    <w:next w:val="Normal"/>
    <w:link w:val="Heading2Char"/>
    <w:uiPriority w:val="9"/>
    <w:semiHidden/>
    <w:unhideWhenUsed/>
    <w:qFormat/>
    <w:rsid w:val="00440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5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nabsatz1,Liststycke SKL,Normal bullet 2,Bullet list,Table of contents numbered,Indent Paragraph,Lettre d'introduction,Paragraphe de liste PBLH,Graph &amp; Table tite,Llista Nivell1,Lista de nivel 1,Paragraph,Liste Paragraf"/>
    <w:basedOn w:val="Normal"/>
    <w:link w:val="ListParagraphChar"/>
    <w:uiPriority w:val="34"/>
    <w:qFormat/>
    <w:rsid w:val="00E01E34"/>
    <w:pPr>
      <w:ind w:left="720"/>
      <w:contextualSpacing/>
    </w:pPr>
  </w:style>
  <w:style w:type="paragraph" w:styleId="Header">
    <w:name w:val="header"/>
    <w:basedOn w:val="Normal"/>
    <w:link w:val="HeaderChar"/>
    <w:uiPriority w:val="99"/>
    <w:unhideWhenUsed/>
    <w:rsid w:val="00E52F11"/>
    <w:pPr>
      <w:tabs>
        <w:tab w:val="center" w:pos="4680"/>
        <w:tab w:val="right" w:pos="9360"/>
      </w:tabs>
    </w:pPr>
  </w:style>
  <w:style w:type="character" w:customStyle="1" w:styleId="HeaderChar">
    <w:name w:val="Header Char"/>
    <w:basedOn w:val="DefaultParagraphFont"/>
    <w:link w:val="Header"/>
    <w:uiPriority w:val="99"/>
    <w:rsid w:val="00E52F11"/>
    <w:rPr>
      <w:sz w:val="22"/>
      <w:szCs w:val="22"/>
    </w:rPr>
  </w:style>
  <w:style w:type="paragraph" w:styleId="Footer">
    <w:name w:val="footer"/>
    <w:basedOn w:val="Normal"/>
    <w:link w:val="FooterChar"/>
    <w:uiPriority w:val="99"/>
    <w:unhideWhenUsed/>
    <w:rsid w:val="00E52F11"/>
    <w:pPr>
      <w:tabs>
        <w:tab w:val="center" w:pos="4680"/>
        <w:tab w:val="right" w:pos="9360"/>
      </w:tabs>
    </w:pPr>
  </w:style>
  <w:style w:type="character" w:customStyle="1" w:styleId="FooterChar">
    <w:name w:val="Footer Char"/>
    <w:basedOn w:val="DefaultParagraphFont"/>
    <w:link w:val="Footer"/>
    <w:uiPriority w:val="99"/>
    <w:rsid w:val="00E52F11"/>
    <w:rPr>
      <w:sz w:val="22"/>
      <w:szCs w:val="22"/>
    </w:rPr>
  </w:style>
  <w:style w:type="paragraph" w:styleId="BalloonText">
    <w:name w:val="Balloon Text"/>
    <w:basedOn w:val="Normal"/>
    <w:link w:val="BalloonTextChar"/>
    <w:uiPriority w:val="99"/>
    <w:semiHidden/>
    <w:unhideWhenUsed/>
    <w:rsid w:val="00A5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38"/>
    <w:rPr>
      <w:rFonts w:ascii="Tahoma" w:hAnsi="Tahoma" w:cs="Tahoma"/>
      <w:sz w:val="16"/>
      <w:szCs w:val="16"/>
    </w:rPr>
  </w:style>
  <w:style w:type="character" w:customStyle="1" w:styleId="ListParagraphChar">
    <w:name w:val="List Paragraph Char"/>
    <w:aliases w:val="Bullet Points Char,Listenabsatz1 Char,Liststycke SKL Char,Normal bullet 2 Char,Bullet list Char,Table of contents numbered Char,Indent Paragraph Char,Lettre d'introduction Char,Paragraphe de liste PBLH Char,Graph &amp; Table tite Char"/>
    <w:basedOn w:val="DefaultParagraphFont"/>
    <w:link w:val="ListParagraph"/>
    <w:uiPriority w:val="34"/>
    <w:qFormat/>
    <w:rsid w:val="00592CB7"/>
    <w:rPr>
      <w:sz w:val="22"/>
      <w:szCs w:val="22"/>
    </w:rPr>
  </w:style>
  <w:style w:type="character" w:styleId="CommentReference">
    <w:name w:val="annotation reference"/>
    <w:basedOn w:val="DefaultParagraphFont"/>
    <w:uiPriority w:val="99"/>
    <w:semiHidden/>
    <w:unhideWhenUsed/>
    <w:rsid w:val="00A03C0B"/>
    <w:rPr>
      <w:sz w:val="16"/>
      <w:szCs w:val="16"/>
    </w:rPr>
  </w:style>
  <w:style w:type="paragraph" w:styleId="CommentText">
    <w:name w:val="annotation text"/>
    <w:basedOn w:val="Normal"/>
    <w:link w:val="CommentTextChar"/>
    <w:uiPriority w:val="99"/>
    <w:semiHidden/>
    <w:unhideWhenUsed/>
    <w:rsid w:val="00A03C0B"/>
    <w:pPr>
      <w:spacing w:line="240" w:lineRule="auto"/>
    </w:pPr>
    <w:rPr>
      <w:sz w:val="20"/>
      <w:szCs w:val="20"/>
    </w:rPr>
  </w:style>
  <w:style w:type="character" w:customStyle="1" w:styleId="CommentTextChar">
    <w:name w:val="Comment Text Char"/>
    <w:basedOn w:val="DefaultParagraphFont"/>
    <w:link w:val="CommentText"/>
    <w:uiPriority w:val="99"/>
    <w:semiHidden/>
    <w:rsid w:val="00A03C0B"/>
  </w:style>
  <w:style w:type="paragraph" w:styleId="CommentSubject">
    <w:name w:val="annotation subject"/>
    <w:basedOn w:val="CommentText"/>
    <w:next w:val="CommentText"/>
    <w:link w:val="CommentSubjectChar"/>
    <w:uiPriority w:val="99"/>
    <w:semiHidden/>
    <w:unhideWhenUsed/>
    <w:rsid w:val="000326B1"/>
    <w:rPr>
      <w:b/>
      <w:bCs/>
    </w:rPr>
  </w:style>
  <w:style w:type="character" w:customStyle="1" w:styleId="CommentSubjectChar">
    <w:name w:val="Comment Subject Char"/>
    <w:basedOn w:val="CommentTextChar"/>
    <w:link w:val="CommentSubject"/>
    <w:uiPriority w:val="99"/>
    <w:semiHidden/>
    <w:rsid w:val="000326B1"/>
    <w:rPr>
      <w:b/>
      <w:bCs/>
    </w:rPr>
  </w:style>
  <w:style w:type="character" w:styleId="Hyperlink">
    <w:name w:val="Hyperlink"/>
    <w:basedOn w:val="DefaultParagraphFont"/>
    <w:uiPriority w:val="99"/>
    <w:unhideWhenUsed/>
    <w:rsid w:val="00DF0612"/>
    <w:rPr>
      <w:rFonts w:ascii="Arial" w:hAnsi="Arial" w:cs="Arial" w:hint="default"/>
      <w:color w:val="1A0DAB"/>
      <w:u w:val="single"/>
    </w:rPr>
  </w:style>
  <w:style w:type="paragraph" w:styleId="NoSpacing">
    <w:name w:val="No Spacing"/>
    <w:link w:val="NoSpacingChar"/>
    <w:uiPriority w:val="1"/>
    <w:qFormat/>
    <w:rsid w:val="00444D69"/>
    <w:rPr>
      <w:sz w:val="22"/>
      <w:szCs w:val="22"/>
      <w:lang w:val="sq-AL"/>
    </w:rPr>
  </w:style>
  <w:style w:type="paragraph" w:styleId="NormalWeb">
    <w:name w:val="Normal (Web)"/>
    <w:basedOn w:val="Normal"/>
    <w:uiPriority w:val="99"/>
    <w:unhideWhenUsed/>
    <w:rsid w:val="005D48C5"/>
    <w:pPr>
      <w:spacing w:before="100" w:beforeAutospacing="1" w:after="100" w:afterAutospacing="1" w:line="240" w:lineRule="auto"/>
    </w:pPr>
    <w:rPr>
      <w:rFonts w:ascii="Times New Roman" w:hAnsi="Times New Roman"/>
      <w:sz w:val="24"/>
      <w:szCs w:val="24"/>
      <w:lang w:eastAsia="sq-AL"/>
    </w:rPr>
  </w:style>
  <w:style w:type="paragraph" w:customStyle="1" w:styleId="Paragrafi">
    <w:name w:val="Paragrafi"/>
    <w:link w:val="ParagrafiChar"/>
    <w:rsid w:val="00C54BF4"/>
    <w:pPr>
      <w:widowControl w:val="0"/>
      <w:ind w:firstLine="284"/>
      <w:jc w:val="both"/>
    </w:pPr>
    <w:rPr>
      <w:rFonts w:ascii="Garamond" w:eastAsia="MS Mincho" w:hAnsi="Garamond" w:cs="CG Times"/>
      <w:sz w:val="24"/>
      <w:szCs w:val="22"/>
    </w:rPr>
  </w:style>
  <w:style w:type="character" w:customStyle="1" w:styleId="ParagrafiChar">
    <w:name w:val="Paragrafi Char"/>
    <w:basedOn w:val="DefaultParagraphFont"/>
    <w:link w:val="Paragrafi"/>
    <w:locked/>
    <w:rsid w:val="00C54BF4"/>
    <w:rPr>
      <w:rFonts w:ascii="Garamond" w:eastAsia="MS Mincho" w:hAnsi="Garamond" w:cs="CG Times"/>
      <w:sz w:val="24"/>
      <w:szCs w:val="22"/>
    </w:rPr>
  </w:style>
  <w:style w:type="paragraph" w:customStyle="1" w:styleId="TEKSTI">
    <w:name w:val="TEKSTI"/>
    <w:basedOn w:val="Normal"/>
    <w:qFormat/>
    <w:rsid w:val="000F249F"/>
    <w:pPr>
      <w:spacing w:after="0" w:line="240" w:lineRule="auto"/>
      <w:ind w:firstLine="284"/>
      <w:jc w:val="both"/>
    </w:pPr>
    <w:rPr>
      <w:rFonts w:ascii="Garamond" w:hAnsi="Garamond"/>
      <w:sz w:val="24"/>
      <w:szCs w:val="24"/>
    </w:rPr>
  </w:style>
  <w:style w:type="character" w:customStyle="1" w:styleId="Heading1Char">
    <w:name w:val="Heading 1 Char"/>
    <w:basedOn w:val="DefaultParagraphFont"/>
    <w:link w:val="Heading1"/>
    <w:uiPriority w:val="9"/>
    <w:rsid w:val="005013D0"/>
    <w:rPr>
      <w:rFonts w:ascii="Times New Roman" w:eastAsiaTheme="majorEastAsia" w:hAnsi="Times New Roman" w:cstheme="majorBidi"/>
      <w:b/>
      <w:sz w:val="28"/>
      <w:szCs w:val="32"/>
      <w:lang w:val="en-GB"/>
    </w:rPr>
  </w:style>
  <w:style w:type="table" w:styleId="TableGrid">
    <w:name w:val="Table Grid"/>
    <w:basedOn w:val="TableNormal"/>
    <w:uiPriority w:val="39"/>
    <w:rsid w:val="005013D0"/>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4083B"/>
    <w:rPr>
      <w:rFonts w:asciiTheme="majorHAnsi" w:eastAsiaTheme="majorEastAsia" w:hAnsiTheme="majorHAnsi" w:cstheme="majorBidi"/>
      <w:b/>
      <w:bCs/>
      <w:color w:val="4F81BD" w:themeColor="accent1"/>
      <w:sz w:val="26"/>
      <w:szCs w:val="26"/>
      <w:lang w:val="sq-AL"/>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Geneva 9,Boston 10,f,Fo"/>
    <w:basedOn w:val="Normal"/>
    <w:link w:val="FootnoteTextChar"/>
    <w:unhideWhenUsed/>
    <w:qFormat/>
    <w:rsid w:val="0044083B"/>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f Char"/>
    <w:basedOn w:val="DefaultParagraphFont"/>
    <w:link w:val="FootnoteText"/>
    <w:rsid w:val="0044083B"/>
    <w:rPr>
      <w:rFonts w:asciiTheme="minorHAnsi" w:eastAsiaTheme="minorHAnsi" w:hAnsiTheme="minorHAnsi" w:cstheme="minorBidi"/>
      <w:lang w:val="en-GB"/>
    </w:rPr>
  </w:style>
  <w:style w:type="character" w:styleId="FootnoteReference">
    <w:name w:val="footnote reference"/>
    <w:aliases w:val="BVI fnr,Footnote symbol,Footnote Reference Arial,ftref,16 Point,Superscript 6 Point,Fußnotenzeichen DISS,Footnote,Char1 Char Char Char Char, Char1 Char Char Char Char,Odwołanie przypisu,ftref Char Char,fr Char Char"/>
    <w:basedOn w:val="DefaultParagraphFont"/>
    <w:link w:val="ftrefChar"/>
    <w:unhideWhenUsed/>
    <w:qFormat/>
    <w:rsid w:val="0044083B"/>
    <w:rPr>
      <w:vertAlign w:val="superscript"/>
    </w:rPr>
  </w:style>
  <w:style w:type="paragraph" w:styleId="BodyText">
    <w:name w:val="Body Text"/>
    <w:basedOn w:val="Normal"/>
    <w:link w:val="BodyTextChar"/>
    <w:rsid w:val="0044083B"/>
    <w:pPr>
      <w:spacing w:after="120" w:line="240" w:lineRule="auto"/>
    </w:pPr>
    <w:rPr>
      <w:rFonts w:ascii="Times New Roman" w:hAnsi="Times New Roman"/>
      <w:sz w:val="24"/>
      <w:szCs w:val="24"/>
      <w:lang w:val="en-US"/>
    </w:rPr>
  </w:style>
  <w:style w:type="character" w:customStyle="1" w:styleId="BodyTextChar">
    <w:name w:val="Body Text Char"/>
    <w:basedOn w:val="DefaultParagraphFont"/>
    <w:link w:val="BodyText"/>
    <w:rsid w:val="0044083B"/>
    <w:rPr>
      <w:rFonts w:ascii="Times New Roman" w:hAnsi="Times New Roman"/>
      <w:sz w:val="24"/>
      <w:szCs w:val="24"/>
    </w:rPr>
  </w:style>
  <w:style w:type="character" w:customStyle="1" w:styleId="NoSpacingChar">
    <w:name w:val="No Spacing Char"/>
    <w:basedOn w:val="DefaultParagraphFont"/>
    <w:link w:val="NoSpacing"/>
    <w:uiPriority w:val="1"/>
    <w:qFormat/>
    <w:rsid w:val="0044083B"/>
    <w:rPr>
      <w:sz w:val="22"/>
      <w:szCs w:val="22"/>
      <w:lang w:val="sq-AL"/>
    </w:rPr>
  </w:style>
  <w:style w:type="paragraph" w:customStyle="1" w:styleId="paragraph">
    <w:name w:val="paragraph"/>
    <w:basedOn w:val="Normal"/>
    <w:rsid w:val="0044083B"/>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44083B"/>
  </w:style>
  <w:style w:type="character" w:customStyle="1" w:styleId="eop">
    <w:name w:val="eop"/>
    <w:basedOn w:val="DefaultParagraphFont"/>
    <w:rsid w:val="0044083B"/>
  </w:style>
  <w:style w:type="paragraph" w:customStyle="1" w:styleId="ftrefChar">
    <w:name w:val="ftref Char"/>
    <w:aliases w:val="fr Char,BVI fnr Char,Footnote symbol Char,Footnote Reference Arial Char,Car Char Car Char Car Char Char Char Char Char Char Char Char,Footnote Refernece Char Char Char,Footnote Refernece Char Char"/>
    <w:basedOn w:val="Normal"/>
    <w:link w:val="FootnoteReference"/>
    <w:rsid w:val="0044083B"/>
    <w:pPr>
      <w:spacing w:after="160" w:line="240" w:lineRule="exact"/>
    </w:pPr>
    <w:rPr>
      <w:sz w:val="20"/>
      <w:szCs w:val="20"/>
      <w:vertAlign w:val="superscript"/>
      <w:lang w:val="en-US"/>
    </w:rPr>
  </w:style>
  <w:style w:type="character" w:customStyle="1" w:styleId="Heading3Char">
    <w:name w:val="Heading 3 Char"/>
    <w:basedOn w:val="DefaultParagraphFont"/>
    <w:link w:val="Heading3"/>
    <w:uiPriority w:val="9"/>
    <w:semiHidden/>
    <w:rsid w:val="00E5541F"/>
    <w:rPr>
      <w:rFonts w:asciiTheme="majorHAnsi" w:eastAsiaTheme="majorEastAsia" w:hAnsiTheme="majorHAnsi" w:cstheme="majorBidi"/>
      <w:b/>
      <w:bCs/>
      <w:color w:val="4F81BD" w:themeColor="accent1"/>
      <w:sz w:val="22"/>
      <w:szCs w:val="22"/>
      <w:lang w:val="sq-AL"/>
    </w:rPr>
  </w:style>
  <w:style w:type="character" w:styleId="FollowedHyperlink">
    <w:name w:val="FollowedHyperlink"/>
    <w:basedOn w:val="DefaultParagraphFont"/>
    <w:uiPriority w:val="99"/>
    <w:semiHidden/>
    <w:unhideWhenUsed/>
    <w:rsid w:val="00B40DB6"/>
    <w:rPr>
      <w:color w:val="954F72"/>
      <w:u w:val="single"/>
    </w:rPr>
  </w:style>
  <w:style w:type="paragraph" w:customStyle="1" w:styleId="font5">
    <w:name w:val="font5"/>
    <w:basedOn w:val="Normal"/>
    <w:rsid w:val="00B40DB6"/>
    <w:pPr>
      <w:spacing w:before="100" w:beforeAutospacing="1" w:after="100" w:afterAutospacing="1" w:line="240" w:lineRule="auto"/>
    </w:pPr>
    <w:rPr>
      <w:rFonts w:ascii="Times New Roman" w:hAnsi="Times New Roman"/>
      <w:b/>
      <w:bCs/>
      <w:color w:val="000000"/>
      <w:sz w:val="6"/>
      <w:szCs w:val="6"/>
      <w:lang w:eastAsia="sq-AL"/>
    </w:rPr>
  </w:style>
  <w:style w:type="paragraph" w:customStyle="1" w:styleId="font6">
    <w:name w:val="font6"/>
    <w:basedOn w:val="Normal"/>
    <w:rsid w:val="00B40DB6"/>
    <w:pPr>
      <w:spacing w:before="100" w:beforeAutospacing="1" w:after="100" w:afterAutospacing="1" w:line="240" w:lineRule="auto"/>
    </w:pPr>
    <w:rPr>
      <w:rFonts w:ascii="Times New Roman" w:hAnsi="Times New Roman"/>
      <w:b/>
      <w:bCs/>
      <w:i/>
      <w:iCs/>
      <w:color w:val="2F75B5"/>
      <w:sz w:val="6"/>
      <w:szCs w:val="6"/>
      <w:lang w:eastAsia="sq-AL"/>
    </w:rPr>
  </w:style>
  <w:style w:type="paragraph" w:customStyle="1" w:styleId="font7">
    <w:name w:val="font7"/>
    <w:basedOn w:val="Normal"/>
    <w:rsid w:val="00B40DB6"/>
    <w:pPr>
      <w:spacing w:before="100" w:beforeAutospacing="1" w:after="100" w:afterAutospacing="1" w:line="240" w:lineRule="auto"/>
    </w:pPr>
    <w:rPr>
      <w:rFonts w:ascii="Times New Roman" w:hAnsi="Times New Roman"/>
      <w:b/>
      <w:bCs/>
      <w:color w:val="FF0000"/>
      <w:sz w:val="6"/>
      <w:szCs w:val="6"/>
      <w:lang w:eastAsia="sq-AL"/>
    </w:rPr>
  </w:style>
  <w:style w:type="paragraph" w:customStyle="1" w:styleId="font8">
    <w:name w:val="font8"/>
    <w:basedOn w:val="Normal"/>
    <w:rsid w:val="00B40DB6"/>
    <w:pPr>
      <w:spacing w:before="100" w:beforeAutospacing="1" w:after="100" w:afterAutospacing="1" w:line="240" w:lineRule="auto"/>
    </w:pPr>
    <w:rPr>
      <w:rFonts w:cs="Calibri"/>
      <w:b/>
      <w:bCs/>
      <w:color w:val="FF0000"/>
      <w:sz w:val="6"/>
      <w:szCs w:val="6"/>
      <w:lang w:eastAsia="sq-AL"/>
    </w:rPr>
  </w:style>
  <w:style w:type="paragraph" w:customStyle="1" w:styleId="xl73">
    <w:name w:val="xl73"/>
    <w:basedOn w:val="Normal"/>
    <w:rsid w:val="00B40DB6"/>
    <w:pPr>
      <w:spacing w:before="100" w:beforeAutospacing="1" w:after="100" w:afterAutospacing="1" w:line="240" w:lineRule="auto"/>
    </w:pPr>
    <w:rPr>
      <w:rFonts w:ascii="Times New Roman" w:hAnsi="Times New Roman"/>
      <w:b/>
      <w:bCs/>
      <w:sz w:val="18"/>
      <w:szCs w:val="18"/>
      <w:lang w:eastAsia="sq-AL"/>
    </w:rPr>
  </w:style>
  <w:style w:type="paragraph" w:customStyle="1" w:styleId="xl74">
    <w:name w:val="xl74"/>
    <w:basedOn w:val="Normal"/>
    <w:rsid w:val="00B40DB6"/>
    <w:pPr>
      <w:spacing w:before="100" w:beforeAutospacing="1" w:after="100" w:afterAutospacing="1" w:line="240" w:lineRule="auto"/>
    </w:pPr>
    <w:rPr>
      <w:rFonts w:ascii="Times New Roman" w:hAnsi="Times New Roman"/>
      <w:sz w:val="18"/>
      <w:szCs w:val="18"/>
      <w:lang w:eastAsia="sq-AL"/>
    </w:rPr>
  </w:style>
  <w:style w:type="paragraph" w:customStyle="1" w:styleId="xl75">
    <w:name w:val="xl75"/>
    <w:basedOn w:val="Normal"/>
    <w:rsid w:val="00B40DB6"/>
    <w:pPr>
      <w:spacing w:before="100" w:beforeAutospacing="1" w:after="100" w:afterAutospacing="1" w:line="240" w:lineRule="auto"/>
      <w:jc w:val="center"/>
    </w:pPr>
    <w:rPr>
      <w:rFonts w:ascii="Times New Roman" w:hAnsi="Times New Roman"/>
      <w:sz w:val="18"/>
      <w:szCs w:val="18"/>
      <w:lang w:eastAsia="sq-AL"/>
    </w:rPr>
  </w:style>
  <w:style w:type="paragraph" w:customStyle="1" w:styleId="xl76">
    <w:name w:val="xl76"/>
    <w:basedOn w:val="Normal"/>
    <w:rsid w:val="00B40DB6"/>
    <w:pPr>
      <w:spacing w:before="100" w:beforeAutospacing="1" w:after="100" w:afterAutospacing="1" w:line="240" w:lineRule="auto"/>
      <w:jc w:val="center"/>
      <w:textAlignment w:val="center"/>
    </w:pPr>
    <w:rPr>
      <w:rFonts w:ascii="Times New Roman" w:hAnsi="Times New Roman"/>
      <w:sz w:val="18"/>
      <w:szCs w:val="18"/>
      <w:lang w:eastAsia="sq-AL"/>
    </w:rPr>
  </w:style>
  <w:style w:type="paragraph" w:customStyle="1" w:styleId="xl77">
    <w:name w:val="xl77"/>
    <w:basedOn w:val="Normal"/>
    <w:rsid w:val="00B40DB6"/>
    <w:pPr>
      <w:spacing w:before="100" w:beforeAutospacing="1" w:after="100" w:afterAutospacing="1" w:line="240" w:lineRule="auto"/>
      <w:jc w:val="center"/>
    </w:pPr>
    <w:rPr>
      <w:rFonts w:ascii="Times New Roman" w:hAnsi="Times New Roman"/>
      <w:b/>
      <w:bCs/>
      <w:sz w:val="18"/>
      <w:szCs w:val="18"/>
      <w:lang w:eastAsia="sq-AL"/>
    </w:rPr>
  </w:style>
  <w:style w:type="paragraph" w:customStyle="1" w:styleId="xl78">
    <w:name w:val="xl78"/>
    <w:basedOn w:val="Normal"/>
    <w:rsid w:val="00B40DB6"/>
    <w:pPr>
      <w:shd w:val="clear" w:color="000000" w:fill="FFFFFF"/>
      <w:spacing w:before="100" w:beforeAutospacing="1" w:after="100" w:afterAutospacing="1" w:line="240" w:lineRule="auto"/>
    </w:pPr>
    <w:rPr>
      <w:rFonts w:ascii="Times New Roman" w:hAnsi="Times New Roman"/>
      <w:sz w:val="18"/>
      <w:szCs w:val="18"/>
      <w:lang w:eastAsia="sq-AL"/>
    </w:rPr>
  </w:style>
  <w:style w:type="paragraph" w:customStyle="1" w:styleId="xl79">
    <w:name w:val="xl79"/>
    <w:basedOn w:val="Normal"/>
    <w:rsid w:val="00B40DB6"/>
    <w:pPr>
      <w:shd w:val="clear" w:color="000000" w:fill="FFFFFF"/>
      <w:spacing w:before="100" w:beforeAutospacing="1" w:after="100" w:afterAutospacing="1" w:line="240" w:lineRule="auto"/>
    </w:pPr>
    <w:rPr>
      <w:rFonts w:ascii="Times New Roman" w:hAnsi="Times New Roman"/>
      <w:b/>
      <w:bCs/>
      <w:sz w:val="18"/>
      <w:szCs w:val="18"/>
      <w:lang w:eastAsia="sq-AL"/>
    </w:rPr>
  </w:style>
  <w:style w:type="paragraph" w:customStyle="1" w:styleId="xl80">
    <w:name w:val="xl8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81">
    <w:name w:val="xl81"/>
    <w:basedOn w:val="Normal"/>
    <w:rsid w:val="00B40DB6"/>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2">
    <w:name w:val="xl82"/>
    <w:basedOn w:val="Normal"/>
    <w:rsid w:val="00B40DB6"/>
    <w:pPr>
      <w:pBdr>
        <w:top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3">
    <w:name w:val="xl83"/>
    <w:basedOn w:val="Normal"/>
    <w:rsid w:val="00B40DB6"/>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4">
    <w:name w:val="xl84"/>
    <w:basedOn w:val="Normal"/>
    <w:rsid w:val="00B40DB6"/>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85">
    <w:name w:val="xl85"/>
    <w:basedOn w:val="Normal"/>
    <w:rsid w:val="00B40DB6"/>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86">
    <w:name w:val="xl86"/>
    <w:basedOn w:val="Normal"/>
    <w:rsid w:val="00B40DB6"/>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87">
    <w:name w:val="xl87"/>
    <w:basedOn w:val="Normal"/>
    <w:rsid w:val="00B40DB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8">
    <w:name w:val="xl88"/>
    <w:basedOn w:val="Normal"/>
    <w:rsid w:val="00B40DB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9">
    <w:name w:val="xl89"/>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0">
    <w:name w:val="xl90"/>
    <w:basedOn w:val="Normal"/>
    <w:rsid w:val="00B40DB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1">
    <w:name w:val="xl91"/>
    <w:basedOn w:val="Normal"/>
    <w:rsid w:val="00B40DB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2">
    <w:name w:val="xl92"/>
    <w:basedOn w:val="Normal"/>
    <w:rsid w:val="00B40DB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3">
    <w:name w:val="xl93"/>
    <w:basedOn w:val="Normal"/>
    <w:rsid w:val="00B40DB6"/>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4">
    <w:name w:val="xl94"/>
    <w:basedOn w:val="Normal"/>
    <w:rsid w:val="00B40DB6"/>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5">
    <w:name w:val="xl95"/>
    <w:basedOn w:val="Normal"/>
    <w:rsid w:val="00B40DB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6">
    <w:name w:val="xl96"/>
    <w:basedOn w:val="Normal"/>
    <w:rsid w:val="00B40DB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7">
    <w:name w:val="xl97"/>
    <w:basedOn w:val="Normal"/>
    <w:rsid w:val="00B40DB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8">
    <w:name w:val="xl98"/>
    <w:basedOn w:val="Normal"/>
    <w:rsid w:val="00B40DB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9">
    <w:name w:val="xl99"/>
    <w:basedOn w:val="Normal"/>
    <w:rsid w:val="00B40DB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0">
    <w:name w:val="xl100"/>
    <w:basedOn w:val="Normal"/>
    <w:rsid w:val="00B40DB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1">
    <w:name w:val="xl101"/>
    <w:basedOn w:val="Normal"/>
    <w:rsid w:val="00B40DB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2">
    <w:name w:val="xl102"/>
    <w:basedOn w:val="Normal"/>
    <w:rsid w:val="00B40DB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3">
    <w:name w:val="xl103"/>
    <w:basedOn w:val="Normal"/>
    <w:rsid w:val="00B40DB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4">
    <w:name w:val="xl104"/>
    <w:basedOn w:val="Normal"/>
    <w:rsid w:val="00B40D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5">
    <w:name w:val="xl105"/>
    <w:basedOn w:val="Normal"/>
    <w:rsid w:val="00B40DB6"/>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6">
    <w:name w:val="xl106"/>
    <w:basedOn w:val="Normal"/>
    <w:rsid w:val="00B40DB6"/>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7">
    <w:name w:val="xl107"/>
    <w:basedOn w:val="Normal"/>
    <w:rsid w:val="00B40DB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8">
    <w:name w:val="xl108"/>
    <w:basedOn w:val="Normal"/>
    <w:rsid w:val="00B40D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9">
    <w:name w:val="xl109"/>
    <w:basedOn w:val="Normal"/>
    <w:rsid w:val="00B40DB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0">
    <w:name w:val="xl110"/>
    <w:basedOn w:val="Normal"/>
    <w:rsid w:val="00B40D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1">
    <w:name w:val="xl111"/>
    <w:basedOn w:val="Normal"/>
    <w:rsid w:val="00B40DB6"/>
    <w:pPr>
      <w:pBdr>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2">
    <w:name w:val="xl112"/>
    <w:basedOn w:val="Normal"/>
    <w:rsid w:val="00B40DB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3">
    <w:name w:val="xl113"/>
    <w:basedOn w:val="Normal"/>
    <w:rsid w:val="00B40DB6"/>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4">
    <w:name w:val="xl114"/>
    <w:basedOn w:val="Normal"/>
    <w:rsid w:val="00B40DB6"/>
    <w:pP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5">
    <w:name w:val="xl115"/>
    <w:basedOn w:val="Normal"/>
    <w:rsid w:val="00B40DB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6">
    <w:name w:val="xl116"/>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17">
    <w:name w:val="xl117"/>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18">
    <w:name w:val="xl118"/>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19">
    <w:name w:val="xl119"/>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0">
    <w:name w:val="xl120"/>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1">
    <w:name w:val="xl121"/>
    <w:basedOn w:val="Normal"/>
    <w:rsid w:val="00B40DB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2">
    <w:name w:val="xl122"/>
    <w:basedOn w:val="Normal"/>
    <w:rsid w:val="00B40D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23">
    <w:name w:val="xl12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color w:val="0066CC"/>
      <w:sz w:val="6"/>
      <w:szCs w:val="6"/>
      <w:lang w:eastAsia="sq-AL"/>
    </w:rPr>
  </w:style>
  <w:style w:type="paragraph" w:customStyle="1" w:styleId="xl124">
    <w:name w:val="xl124"/>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25">
    <w:name w:val="xl125"/>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6">
    <w:name w:val="xl126"/>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7">
    <w:name w:val="xl127"/>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8">
    <w:name w:val="xl128"/>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FF0000"/>
      <w:sz w:val="6"/>
      <w:szCs w:val="6"/>
      <w:lang w:eastAsia="sq-AL"/>
    </w:rPr>
  </w:style>
  <w:style w:type="paragraph" w:customStyle="1" w:styleId="xl129">
    <w:name w:val="xl12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30">
    <w:name w:val="xl13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31">
    <w:name w:val="xl13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6"/>
      <w:szCs w:val="6"/>
      <w:lang w:eastAsia="sq-AL"/>
    </w:rPr>
  </w:style>
  <w:style w:type="paragraph" w:customStyle="1" w:styleId="xl132">
    <w:name w:val="xl132"/>
    <w:basedOn w:val="Normal"/>
    <w:rsid w:val="00B40DB6"/>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33">
    <w:name w:val="xl133"/>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134">
    <w:name w:val="xl134"/>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35">
    <w:name w:val="xl135"/>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36">
    <w:name w:val="xl136"/>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37">
    <w:name w:val="xl137"/>
    <w:basedOn w:val="Normal"/>
    <w:rsid w:val="00B40DB6"/>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38">
    <w:name w:val="xl138"/>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39">
    <w:name w:val="xl13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40">
    <w:name w:val="xl14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6"/>
      <w:szCs w:val="6"/>
      <w:lang w:eastAsia="sq-AL"/>
    </w:rPr>
  </w:style>
  <w:style w:type="paragraph" w:customStyle="1" w:styleId="xl141">
    <w:name w:val="xl14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sz w:val="6"/>
      <w:szCs w:val="6"/>
      <w:lang w:eastAsia="sq-AL"/>
    </w:rPr>
  </w:style>
  <w:style w:type="paragraph" w:customStyle="1" w:styleId="xl142">
    <w:name w:val="xl14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43">
    <w:name w:val="xl14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44">
    <w:name w:val="xl144"/>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color w:val="FF0000"/>
      <w:sz w:val="6"/>
      <w:szCs w:val="6"/>
      <w:lang w:eastAsia="sq-AL"/>
    </w:rPr>
  </w:style>
  <w:style w:type="paragraph" w:customStyle="1" w:styleId="xl145">
    <w:name w:val="xl145"/>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46">
    <w:name w:val="xl146"/>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6"/>
      <w:szCs w:val="6"/>
      <w:lang w:eastAsia="sq-AL"/>
    </w:rPr>
  </w:style>
  <w:style w:type="paragraph" w:customStyle="1" w:styleId="xl147">
    <w:name w:val="xl147"/>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48">
    <w:name w:val="xl148"/>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6"/>
      <w:szCs w:val="6"/>
      <w:lang w:eastAsia="sq-AL"/>
    </w:rPr>
  </w:style>
  <w:style w:type="paragraph" w:customStyle="1" w:styleId="xl149">
    <w:name w:val="xl14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50">
    <w:name w:val="xl15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51">
    <w:name w:val="xl151"/>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52">
    <w:name w:val="xl15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6"/>
      <w:szCs w:val="6"/>
      <w:lang w:eastAsia="sq-AL"/>
    </w:rPr>
  </w:style>
  <w:style w:type="paragraph" w:customStyle="1" w:styleId="xl153">
    <w:name w:val="xl153"/>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54">
    <w:name w:val="xl154"/>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155">
    <w:name w:val="xl155"/>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sz w:val="6"/>
      <w:szCs w:val="6"/>
      <w:lang w:eastAsia="sq-AL"/>
    </w:rPr>
  </w:style>
  <w:style w:type="paragraph" w:customStyle="1" w:styleId="xl156">
    <w:name w:val="xl156"/>
    <w:basedOn w:val="Normal"/>
    <w:rsid w:val="00B40DB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57">
    <w:name w:val="xl157"/>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58">
    <w:name w:val="xl158"/>
    <w:basedOn w:val="Normal"/>
    <w:rsid w:val="00B40DB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59">
    <w:name w:val="xl15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60">
    <w:name w:val="xl16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61">
    <w:name w:val="xl16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62">
    <w:name w:val="xl16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63">
    <w:name w:val="xl16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64">
    <w:name w:val="xl164"/>
    <w:basedOn w:val="Normal"/>
    <w:rsid w:val="00B40DB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65">
    <w:name w:val="xl165"/>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6"/>
      <w:szCs w:val="6"/>
      <w:lang w:eastAsia="sq-AL"/>
    </w:rPr>
  </w:style>
  <w:style w:type="paragraph" w:customStyle="1" w:styleId="xl166">
    <w:name w:val="xl166"/>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67">
    <w:name w:val="xl167"/>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68">
    <w:name w:val="xl168"/>
    <w:basedOn w:val="Normal"/>
    <w:rsid w:val="00B40D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69">
    <w:name w:val="xl16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6"/>
      <w:szCs w:val="6"/>
      <w:lang w:eastAsia="sq-AL"/>
    </w:rPr>
  </w:style>
  <w:style w:type="paragraph" w:customStyle="1" w:styleId="xl170">
    <w:name w:val="xl17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6"/>
      <w:szCs w:val="6"/>
      <w:lang w:eastAsia="sq-AL"/>
    </w:rPr>
  </w:style>
  <w:style w:type="paragraph" w:customStyle="1" w:styleId="xl171">
    <w:name w:val="xl17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6"/>
      <w:szCs w:val="6"/>
      <w:lang w:eastAsia="sq-AL"/>
    </w:rPr>
  </w:style>
  <w:style w:type="paragraph" w:customStyle="1" w:styleId="xl172">
    <w:name w:val="xl17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73">
    <w:name w:val="xl17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74">
    <w:name w:val="xl174"/>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75">
    <w:name w:val="xl175"/>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6"/>
      <w:szCs w:val="6"/>
      <w:lang w:eastAsia="sq-AL"/>
    </w:rPr>
  </w:style>
  <w:style w:type="paragraph" w:customStyle="1" w:styleId="xl176">
    <w:name w:val="xl176"/>
    <w:basedOn w:val="Normal"/>
    <w:rsid w:val="00B40D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6"/>
      <w:szCs w:val="6"/>
      <w:lang w:eastAsia="sq-AL"/>
    </w:rPr>
  </w:style>
  <w:style w:type="paragraph" w:customStyle="1" w:styleId="xl177">
    <w:name w:val="xl177"/>
    <w:basedOn w:val="Normal"/>
    <w:rsid w:val="00B40DB6"/>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78">
    <w:name w:val="xl178"/>
    <w:basedOn w:val="Normal"/>
    <w:rsid w:val="00B40DB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79">
    <w:name w:val="xl179"/>
    <w:basedOn w:val="Normal"/>
    <w:rsid w:val="00B40DB6"/>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0">
    <w:name w:val="xl180"/>
    <w:basedOn w:val="Normal"/>
    <w:rsid w:val="00B40DB6"/>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81">
    <w:name w:val="xl181"/>
    <w:basedOn w:val="Normal"/>
    <w:rsid w:val="00B40DB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2">
    <w:name w:val="xl182"/>
    <w:basedOn w:val="Normal"/>
    <w:rsid w:val="00B40DB6"/>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3">
    <w:name w:val="xl183"/>
    <w:basedOn w:val="Normal"/>
    <w:rsid w:val="00B40DB6"/>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84">
    <w:name w:val="xl184"/>
    <w:basedOn w:val="Normal"/>
    <w:rsid w:val="00B40DB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5">
    <w:name w:val="xl185"/>
    <w:basedOn w:val="Normal"/>
    <w:rsid w:val="00B40DB6"/>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6">
    <w:name w:val="xl186"/>
    <w:basedOn w:val="Normal"/>
    <w:rsid w:val="00B40DB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7">
    <w:name w:val="xl187"/>
    <w:basedOn w:val="Normal"/>
    <w:rsid w:val="00B40DB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8">
    <w:name w:val="xl188"/>
    <w:basedOn w:val="Normal"/>
    <w:rsid w:val="00B40D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9">
    <w:name w:val="xl189"/>
    <w:basedOn w:val="Normal"/>
    <w:rsid w:val="00B40DB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0">
    <w:name w:val="xl190"/>
    <w:basedOn w:val="Normal"/>
    <w:rsid w:val="00B40DB6"/>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1">
    <w:name w:val="xl191"/>
    <w:basedOn w:val="Normal"/>
    <w:rsid w:val="00B40DB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2">
    <w:name w:val="xl192"/>
    <w:basedOn w:val="Normal"/>
    <w:rsid w:val="00B40DB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3">
    <w:name w:val="xl193"/>
    <w:basedOn w:val="Normal"/>
    <w:rsid w:val="00B40D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4">
    <w:name w:val="xl194"/>
    <w:basedOn w:val="Normal"/>
    <w:rsid w:val="00B40D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5">
    <w:name w:val="xl195"/>
    <w:basedOn w:val="Normal"/>
    <w:rsid w:val="00B40D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6">
    <w:name w:val="xl196"/>
    <w:basedOn w:val="Normal"/>
    <w:rsid w:val="00B40DB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7">
    <w:name w:val="xl197"/>
    <w:basedOn w:val="Normal"/>
    <w:rsid w:val="00B40DB6"/>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8">
    <w:name w:val="xl198"/>
    <w:basedOn w:val="Normal"/>
    <w:rsid w:val="00B40DB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9">
    <w:name w:val="xl199"/>
    <w:basedOn w:val="Normal"/>
    <w:rsid w:val="00B40D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0">
    <w:name w:val="xl200"/>
    <w:basedOn w:val="Normal"/>
    <w:rsid w:val="00B40DB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1">
    <w:name w:val="xl201"/>
    <w:basedOn w:val="Normal"/>
    <w:rsid w:val="00B40D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2">
    <w:name w:val="xl202"/>
    <w:basedOn w:val="Normal"/>
    <w:rsid w:val="00B40D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3">
    <w:name w:val="xl203"/>
    <w:basedOn w:val="Normal"/>
    <w:rsid w:val="00B40DB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4">
    <w:name w:val="xl204"/>
    <w:basedOn w:val="Normal"/>
    <w:rsid w:val="00B40D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205">
    <w:name w:val="xl205"/>
    <w:basedOn w:val="Normal"/>
    <w:rsid w:val="00B40DB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206">
    <w:name w:val="xl206"/>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6"/>
      <w:szCs w:val="6"/>
      <w:lang w:eastAsia="sq-AL"/>
    </w:rPr>
  </w:style>
  <w:style w:type="paragraph" w:customStyle="1" w:styleId="xl207">
    <w:name w:val="xl207"/>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208">
    <w:name w:val="xl208"/>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209">
    <w:name w:val="xl20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210">
    <w:name w:val="xl210"/>
    <w:basedOn w:val="Normal"/>
    <w:rsid w:val="00B40DB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11">
    <w:name w:val="xl211"/>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212">
    <w:name w:val="xl212"/>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13">
    <w:name w:val="xl213"/>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214">
    <w:name w:val="xl214"/>
    <w:basedOn w:val="Normal"/>
    <w:rsid w:val="00B40DB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215">
    <w:name w:val="xl215"/>
    <w:basedOn w:val="Normal"/>
    <w:rsid w:val="00B40DB6"/>
    <w:pPr>
      <w:pBdr>
        <w:top w:val="single" w:sz="4" w:space="0" w:color="auto"/>
        <w:left w:val="single" w:sz="8"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Times New Roman" w:hAnsi="Times New Roman"/>
      <w:b/>
      <w:bCs/>
      <w:sz w:val="6"/>
      <w:szCs w:val="6"/>
      <w:lang w:eastAsia="sq-AL"/>
    </w:rPr>
  </w:style>
  <w:style w:type="paragraph" w:customStyle="1" w:styleId="xl216">
    <w:name w:val="xl216"/>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217">
    <w:name w:val="xl217"/>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Times New Roman" w:hAnsi="Times New Roman"/>
      <w:sz w:val="6"/>
      <w:szCs w:val="6"/>
      <w:lang w:eastAsia="sq-AL"/>
    </w:rPr>
  </w:style>
  <w:style w:type="paragraph" w:customStyle="1" w:styleId="xl218">
    <w:name w:val="xl218"/>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pPr>
    <w:rPr>
      <w:rFonts w:ascii="Times New Roman" w:hAnsi="Times New Roman"/>
      <w:sz w:val="6"/>
      <w:szCs w:val="6"/>
      <w:lang w:eastAsia="sq-AL"/>
    </w:rPr>
  </w:style>
  <w:style w:type="paragraph" w:customStyle="1" w:styleId="xl219">
    <w:name w:val="xl219"/>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220">
    <w:name w:val="xl220"/>
    <w:basedOn w:val="Normal"/>
    <w:rsid w:val="00B40DB6"/>
    <w:pPr>
      <w:pBdr>
        <w:top w:val="single" w:sz="4" w:space="0" w:color="auto"/>
        <w:left w:val="single" w:sz="4"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27"/>
    <w:pPr>
      <w:spacing w:after="200" w:line="276" w:lineRule="auto"/>
    </w:pPr>
    <w:rPr>
      <w:sz w:val="22"/>
      <w:szCs w:val="22"/>
      <w:lang w:val="sq-AL"/>
    </w:rPr>
  </w:style>
  <w:style w:type="paragraph" w:styleId="Heading1">
    <w:name w:val="heading 1"/>
    <w:basedOn w:val="Normal"/>
    <w:next w:val="Normal"/>
    <w:link w:val="Heading1Char"/>
    <w:uiPriority w:val="9"/>
    <w:qFormat/>
    <w:rsid w:val="005013D0"/>
    <w:pPr>
      <w:keepNext/>
      <w:keepLines/>
      <w:spacing w:before="240" w:after="0" w:line="240" w:lineRule="auto"/>
      <w:outlineLvl w:val="0"/>
    </w:pPr>
    <w:rPr>
      <w:rFonts w:ascii="Times New Roman" w:eastAsiaTheme="majorEastAsia" w:hAnsi="Times New Roman" w:cstheme="majorBidi"/>
      <w:b/>
      <w:sz w:val="28"/>
      <w:szCs w:val="32"/>
      <w:lang w:val="en-GB"/>
    </w:rPr>
  </w:style>
  <w:style w:type="paragraph" w:styleId="Heading2">
    <w:name w:val="heading 2"/>
    <w:basedOn w:val="Normal"/>
    <w:next w:val="Normal"/>
    <w:link w:val="Heading2Char"/>
    <w:uiPriority w:val="9"/>
    <w:semiHidden/>
    <w:unhideWhenUsed/>
    <w:qFormat/>
    <w:rsid w:val="004408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54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nabsatz1,Liststycke SKL,Normal bullet 2,Bullet list,Table of contents numbered,Indent Paragraph,Lettre d'introduction,Paragraphe de liste PBLH,Graph &amp; Table tite,Llista Nivell1,Lista de nivel 1,Paragraph,Liste Paragraf"/>
    <w:basedOn w:val="Normal"/>
    <w:link w:val="ListParagraphChar"/>
    <w:uiPriority w:val="34"/>
    <w:qFormat/>
    <w:rsid w:val="00E01E34"/>
    <w:pPr>
      <w:ind w:left="720"/>
      <w:contextualSpacing/>
    </w:pPr>
  </w:style>
  <w:style w:type="paragraph" w:styleId="Header">
    <w:name w:val="header"/>
    <w:basedOn w:val="Normal"/>
    <w:link w:val="HeaderChar"/>
    <w:uiPriority w:val="99"/>
    <w:unhideWhenUsed/>
    <w:rsid w:val="00E52F11"/>
    <w:pPr>
      <w:tabs>
        <w:tab w:val="center" w:pos="4680"/>
        <w:tab w:val="right" w:pos="9360"/>
      </w:tabs>
    </w:pPr>
  </w:style>
  <w:style w:type="character" w:customStyle="1" w:styleId="HeaderChar">
    <w:name w:val="Header Char"/>
    <w:basedOn w:val="DefaultParagraphFont"/>
    <w:link w:val="Header"/>
    <w:uiPriority w:val="99"/>
    <w:rsid w:val="00E52F11"/>
    <w:rPr>
      <w:sz w:val="22"/>
      <w:szCs w:val="22"/>
    </w:rPr>
  </w:style>
  <w:style w:type="paragraph" w:styleId="Footer">
    <w:name w:val="footer"/>
    <w:basedOn w:val="Normal"/>
    <w:link w:val="FooterChar"/>
    <w:uiPriority w:val="99"/>
    <w:unhideWhenUsed/>
    <w:rsid w:val="00E52F11"/>
    <w:pPr>
      <w:tabs>
        <w:tab w:val="center" w:pos="4680"/>
        <w:tab w:val="right" w:pos="9360"/>
      </w:tabs>
    </w:pPr>
  </w:style>
  <w:style w:type="character" w:customStyle="1" w:styleId="FooterChar">
    <w:name w:val="Footer Char"/>
    <w:basedOn w:val="DefaultParagraphFont"/>
    <w:link w:val="Footer"/>
    <w:uiPriority w:val="99"/>
    <w:rsid w:val="00E52F11"/>
    <w:rPr>
      <w:sz w:val="22"/>
      <w:szCs w:val="22"/>
    </w:rPr>
  </w:style>
  <w:style w:type="paragraph" w:styleId="BalloonText">
    <w:name w:val="Balloon Text"/>
    <w:basedOn w:val="Normal"/>
    <w:link w:val="BalloonTextChar"/>
    <w:uiPriority w:val="99"/>
    <w:semiHidden/>
    <w:unhideWhenUsed/>
    <w:rsid w:val="00A5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038"/>
    <w:rPr>
      <w:rFonts w:ascii="Tahoma" w:hAnsi="Tahoma" w:cs="Tahoma"/>
      <w:sz w:val="16"/>
      <w:szCs w:val="16"/>
    </w:rPr>
  </w:style>
  <w:style w:type="character" w:customStyle="1" w:styleId="ListParagraphChar">
    <w:name w:val="List Paragraph Char"/>
    <w:aliases w:val="Bullet Points Char,Listenabsatz1 Char,Liststycke SKL Char,Normal bullet 2 Char,Bullet list Char,Table of contents numbered Char,Indent Paragraph Char,Lettre d'introduction Char,Paragraphe de liste PBLH Char,Graph &amp; Table tite Char"/>
    <w:basedOn w:val="DefaultParagraphFont"/>
    <w:link w:val="ListParagraph"/>
    <w:uiPriority w:val="34"/>
    <w:qFormat/>
    <w:rsid w:val="00592CB7"/>
    <w:rPr>
      <w:sz w:val="22"/>
      <w:szCs w:val="22"/>
    </w:rPr>
  </w:style>
  <w:style w:type="character" w:styleId="CommentReference">
    <w:name w:val="annotation reference"/>
    <w:basedOn w:val="DefaultParagraphFont"/>
    <w:uiPriority w:val="99"/>
    <w:semiHidden/>
    <w:unhideWhenUsed/>
    <w:rsid w:val="00A03C0B"/>
    <w:rPr>
      <w:sz w:val="16"/>
      <w:szCs w:val="16"/>
    </w:rPr>
  </w:style>
  <w:style w:type="paragraph" w:styleId="CommentText">
    <w:name w:val="annotation text"/>
    <w:basedOn w:val="Normal"/>
    <w:link w:val="CommentTextChar"/>
    <w:uiPriority w:val="99"/>
    <w:semiHidden/>
    <w:unhideWhenUsed/>
    <w:rsid w:val="00A03C0B"/>
    <w:pPr>
      <w:spacing w:line="240" w:lineRule="auto"/>
    </w:pPr>
    <w:rPr>
      <w:sz w:val="20"/>
      <w:szCs w:val="20"/>
    </w:rPr>
  </w:style>
  <w:style w:type="character" w:customStyle="1" w:styleId="CommentTextChar">
    <w:name w:val="Comment Text Char"/>
    <w:basedOn w:val="DefaultParagraphFont"/>
    <w:link w:val="CommentText"/>
    <w:uiPriority w:val="99"/>
    <w:semiHidden/>
    <w:rsid w:val="00A03C0B"/>
  </w:style>
  <w:style w:type="paragraph" w:styleId="CommentSubject">
    <w:name w:val="annotation subject"/>
    <w:basedOn w:val="CommentText"/>
    <w:next w:val="CommentText"/>
    <w:link w:val="CommentSubjectChar"/>
    <w:uiPriority w:val="99"/>
    <w:semiHidden/>
    <w:unhideWhenUsed/>
    <w:rsid w:val="000326B1"/>
    <w:rPr>
      <w:b/>
      <w:bCs/>
    </w:rPr>
  </w:style>
  <w:style w:type="character" w:customStyle="1" w:styleId="CommentSubjectChar">
    <w:name w:val="Comment Subject Char"/>
    <w:basedOn w:val="CommentTextChar"/>
    <w:link w:val="CommentSubject"/>
    <w:uiPriority w:val="99"/>
    <w:semiHidden/>
    <w:rsid w:val="000326B1"/>
    <w:rPr>
      <w:b/>
      <w:bCs/>
    </w:rPr>
  </w:style>
  <w:style w:type="character" w:styleId="Hyperlink">
    <w:name w:val="Hyperlink"/>
    <w:basedOn w:val="DefaultParagraphFont"/>
    <w:uiPriority w:val="99"/>
    <w:unhideWhenUsed/>
    <w:rsid w:val="00DF0612"/>
    <w:rPr>
      <w:rFonts w:ascii="Arial" w:hAnsi="Arial" w:cs="Arial" w:hint="default"/>
      <w:color w:val="1A0DAB"/>
      <w:u w:val="single"/>
    </w:rPr>
  </w:style>
  <w:style w:type="paragraph" w:styleId="NoSpacing">
    <w:name w:val="No Spacing"/>
    <w:link w:val="NoSpacingChar"/>
    <w:uiPriority w:val="1"/>
    <w:qFormat/>
    <w:rsid w:val="00444D69"/>
    <w:rPr>
      <w:sz w:val="22"/>
      <w:szCs w:val="22"/>
      <w:lang w:val="sq-AL"/>
    </w:rPr>
  </w:style>
  <w:style w:type="paragraph" w:styleId="NormalWeb">
    <w:name w:val="Normal (Web)"/>
    <w:basedOn w:val="Normal"/>
    <w:uiPriority w:val="99"/>
    <w:unhideWhenUsed/>
    <w:rsid w:val="005D48C5"/>
    <w:pPr>
      <w:spacing w:before="100" w:beforeAutospacing="1" w:after="100" w:afterAutospacing="1" w:line="240" w:lineRule="auto"/>
    </w:pPr>
    <w:rPr>
      <w:rFonts w:ascii="Times New Roman" w:hAnsi="Times New Roman"/>
      <w:sz w:val="24"/>
      <w:szCs w:val="24"/>
      <w:lang w:eastAsia="sq-AL"/>
    </w:rPr>
  </w:style>
  <w:style w:type="paragraph" w:customStyle="1" w:styleId="Paragrafi">
    <w:name w:val="Paragrafi"/>
    <w:link w:val="ParagrafiChar"/>
    <w:rsid w:val="00C54BF4"/>
    <w:pPr>
      <w:widowControl w:val="0"/>
      <w:ind w:firstLine="284"/>
      <w:jc w:val="both"/>
    </w:pPr>
    <w:rPr>
      <w:rFonts w:ascii="Garamond" w:eastAsia="MS Mincho" w:hAnsi="Garamond" w:cs="CG Times"/>
      <w:sz w:val="24"/>
      <w:szCs w:val="22"/>
    </w:rPr>
  </w:style>
  <w:style w:type="character" w:customStyle="1" w:styleId="ParagrafiChar">
    <w:name w:val="Paragrafi Char"/>
    <w:basedOn w:val="DefaultParagraphFont"/>
    <w:link w:val="Paragrafi"/>
    <w:locked/>
    <w:rsid w:val="00C54BF4"/>
    <w:rPr>
      <w:rFonts w:ascii="Garamond" w:eastAsia="MS Mincho" w:hAnsi="Garamond" w:cs="CG Times"/>
      <w:sz w:val="24"/>
      <w:szCs w:val="22"/>
    </w:rPr>
  </w:style>
  <w:style w:type="paragraph" w:customStyle="1" w:styleId="TEKSTI">
    <w:name w:val="TEKSTI"/>
    <w:basedOn w:val="Normal"/>
    <w:qFormat/>
    <w:rsid w:val="000F249F"/>
    <w:pPr>
      <w:spacing w:after="0" w:line="240" w:lineRule="auto"/>
      <w:ind w:firstLine="284"/>
      <w:jc w:val="both"/>
    </w:pPr>
    <w:rPr>
      <w:rFonts w:ascii="Garamond" w:hAnsi="Garamond"/>
      <w:sz w:val="24"/>
      <w:szCs w:val="24"/>
    </w:rPr>
  </w:style>
  <w:style w:type="character" w:customStyle="1" w:styleId="Heading1Char">
    <w:name w:val="Heading 1 Char"/>
    <w:basedOn w:val="DefaultParagraphFont"/>
    <w:link w:val="Heading1"/>
    <w:uiPriority w:val="9"/>
    <w:rsid w:val="005013D0"/>
    <w:rPr>
      <w:rFonts w:ascii="Times New Roman" w:eastAsiaTheme="majorEastAsia" w:hAnsi="Times New Roman" w:cstheme="majorBidi"/>
      <w:b/>
      <w:sz w:val="28"/>
      <w:szCs w:val="32"/>
      <w:lang w:val="en-GB"/>
    </w:rPr>
  </w:style>
  <w:style w:type="table" w:styleId="TableGrid">
    <w:name w:val="Table Grid"/>
    <w:basedOn w:val="TableNormal"/>
    <w:uiPriority w:val="39"/>
    <w:rsid w:val="005013D0"/>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4083B"/>
    <w:rPr>
      <w:rFonts w:asciiTheme="majorHAnsi" w:eastAsiaTheme="majorEastAsia" w:hAnsiTheme="majorHAnsi" w:cstheme="majorBidi"/>
      <w:b/>
      <w:bCs/>
      <w:color w:val="4F81BD" w:themeColor="accent1"/>
      <w:sz w:val="26"/>
      <w:szCs w:val="26"/>
      <w:lang w:val="sq-AL"/>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Geneva 9,Boston 10,f,Fo"/>
    <w:basedOn w:val="Normal"/>
    <w:link w:val="FootnoteTextChar"/>
    <w:unhideWhenUsed/>
    <w:qFormat/>
    <w:rsid w:val="0044083B"/>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f Char"/>
    <w:basedOn w:val="DefaultParagraphFont"/>
    <w:link w:val="FootnoteText"/>
    <w:rsid w:val="0044083B"/>
    <w:rPr>
      <w:rFonts w:asciiTheme="minorHAnsi" w:eastAsiaTheme="minorHAnsi" w:hAnsiTheme="minorHAnsi" w:cstheme="minorBidi"/>
      <w:lang w:val="en-GB"/>
    </w:rPr>
  </w:style>
  <w:style w:type="character" w:styleId="FootnoteReference">
    <w:name w:val="footnote reference"/>
    <w:aliases w:val="BVI fnr,Footnote symbol,Footnote Reference Arial,ftref,16 Point,Superscript 6 Point,Fußnotenzeichen DISS,Footnote,Char1 Char Char Char Char, Char1 Char Char Char Char,Odwołanie przypisu,ftref Char Char,fr Char Char"/>
    <w:basedOn w:val="DefaultParagraphFont"/>
    <w:link w:val="ftrefChar"/>
    <w:unhideWhenUsed/>
    <w:qFormat/>
    <w:rsid w:val="0044083B"/>
    <w:rPr>
      <w:vertAlign w:val="superscript"/>
    </w:rPr>
  </w:style>
  <w:style w:type="paragraph" w:styleId="BodyText">
    <w:name w:val="Body Text"/>
    <w:basedOn w:val="Normal"/>
    <w:link w:val="BodyTextChar"/>
    <w:rsid w:val="0044083B"/>
    <w:pPr>
      <w:spacing w:after="120" w:line="240" w:lineRule="auto"/>
    </w:pPr>
    <w:rPr>
      <w:rFonts w:ascii="Times New Roman" w:hAnsi="Times New Roman"/>
      <w:sz w:val="24"/>
      <w:szCs w:val="24"/>
      <w:lang w:val="en-US"/>
    </w:rPr>
  </w:style>
  <w:style w:type="character" w:customStyle="1" w:styleId="BodyTextChar">
    <w:name w:val="Body Text Char"/>
    <w:basedOn w:val="DefaultParagraphFont"/>
    <w:link w:val="BodyText"/>
    <w:rsid w:val="0044083B"/>
    <w:rPr>
      <w:rFonts w:ascii="Times New Roman" w:hAnsi="Times New Roman"/>
      <w:sz w:val="24"/>
      <w:szCs w:val="24"/>
    </w:rPr>
  </w:style>
  <w:style w:type="character" w:customStyle="1" w:styleId="NoSpacingChar">
    <w:name w:val="No Spacing Char"/>
    <w:basedOn w:val="DefaultParagraphFont"/>
    <w:link w:val="NoSpacing"/>
    <w:uiPriority w:val="1"/>
    <w:qFormat/>
    <w:rsid w:val="0044083B"/>
    <w:rPr>
      <w:sz w:val="22"/>
      <w:szCs w:val="22"/>
      <w:lang w:val="sq-AL"/>
    </w:rPr>
  </w:style>
  <w:style w:type="paragraph" w:customStyle="1" w:styleId="paragraph">
    <w:name w:val="paragraph"/>
    <w:basedOn w:val="Normal"/>
    <w:rsid w:val="0044083B"/>
    <w:pPr>
      <w:spacing w:before="100" w:beforeAutospacing="1" w:after="100" w:afterAutospacing="1" w:line="240" w:lineRule="auto"/>
    </w:pPr>
    <w:rPr>
      <w:rFonts w:ascii="Times New Roman" w:hAnsi="Times New Roman"/>
      <w:sz w:val="24"/>
      <w:szCs w:val="24"/>
      <w:lang w:val="en-US"/>
    </w:rPr>
  </w:style>
  <w:style w:type="character" w:customStyle="1" w:styleId="normaltextrun">
    <w:name w:val="normaltextrun"/>
    <w:basedOn w:val="DefaultParagraphFont"/>
    <w:rsid w:val="0044083B"/>
  </w:style>
  <w:style w:type="character" w:customStyle="1" w:styleId="eop">
    <w:name w:val="eop"/>
    <w:basedOn w:val="DefaultParagraphFont"/>
    <w:rsid w:val="0044083B"/>
  </w:style>
  <w:style w:type="paragraph" w:customStyle="1" w:styleId="ftrefChar">
    <w:name w:val="ftref Char"/>
    <w:aliases w:val="fr Char,BVI fnr Char,Footnote symbol Char,Footnote Reference Arial Char,Car Char Car Char Car Char Char Char Char Char Char Char Char,Footnote Refernece Char Char Char,Footnote Refernece Char Char"/>
    <w:basedOn w:val="Normal"/>
    <w:link w:val="FootnoteReference"/>
    <w:rsid w:val="0044083B"/>
    <w:pPr>
      <w:spacing w:after="160" w:line="240" w:lineRule="exact"/>
    </w:pPr>
    <w:rPr>
      <w:sz w:val="20"/>
      <w:szCs w:val="20"/>
      <w:vertAlign w:val="superscript"/>
      <w:lang w:val="en-US"/>
    </w:rPr>
  </w:style>
  <w:style w:type="character" w:customStyle="1" w:styleId="Heading3Char">
    <w:name w:val="Heading 3 Char"/>
    <w:basedOn w:val="DefaultParagraphFont"/>
    <w:link w:val="Heading3"/>
    <w:uiPriority w:val="9"/>
    <w:semiHidden/>
    <w:rsid w:val="00E5541F"/>
    <w:rPr>
      <w:rFonts w:asciiTheme="majorHAnsi" w:eastAsiaTheme="majorEastAsia" w:hAnsiTheme="majorHAnsi" w:cstheme="majorBidi"/>
      <w:b/>
      <w:bCs/>
      <w:color w:val="4F81BD" w:themeColor="accent1"/>
      <w:sz w:val="22"/>
      <w:szCs w:val="22"/>
      <w:lang w:val="sq-AL"/>
    </w:rPr>
  </w:style>
  <w:style w:type="character" w:styleId="FollowedHyperlink">
    <w:name w:val="FollowedHyperlink"/>
    <w:basedOn w:val="DefaultParagraphFont"/>
    <w:uiPriority w:val="99"/>
    <w:semiHidden/>
    <w:unhideWhenUsed/>
    <w:rsid w:val="00B40DB6"/>
    <w:rPr>
      <w:color w:val="954F72"/>
      <w:u w:val="single"/>
    </w:rPr>
  </w:style>
  <w:style w:type="paragraph" w:customStyle="1" w:styleId="font5">
    <w:name w:val="font5"/>
    <w:basedOn w:val="Normal"/>
    <w:rsid w:val="00B40DB6"/>
    <w:pPr>
      <w:spacing w:before="100" w:beforeAutospacing="1" w:after="100" w:afterAutospacing="1" w:line="240" w:lineRule="auto"/>
    </w:pPr>
    <w:rPr>
      <w:rFonts w:ascii="Times New Roman" w:hAnsi="Times New Roman"/>
      <w:b/>
      <w:bCs/>
      <w:color w:val="000000"/>
      <w:sz w:val="6"/>
      <w:szCs w:val="6"/>
      <w:lang w:eastAsia="sq-AL"/>
    </w:rPr>
  </w:style>
  <w:style w:type="paragraph" w:customStyle="1" w:styleId="font6">
    <w:name w:val="font6"/>
    <w:basedOn w:val="Normal"/>
    <w:rsid w:val="00B40DB6"/>
    <w:pPr>
      <w:spacing w:before="100" w:beforeAutospacing="1" w:after="100" w:afterAutospacing="1" w:line="240" w:lineRule="auto"/>
    </w:pPr>
    <w:rPr>
      <w:rFonts w:ascii="Times New Roman" w:hAnsi="Times New Roman"/>
      <w:b/>
      <w:bCs/>
      <w:i/>
      <w:iCs/>
      <w:color w:val="2F75B5"/>
      <w:sz w:val="6"/>
      <w:szCs w:val="6"/>
      <w:lang w:eastAsia="sq-AL"/>
    </w:rPr>
  </w:style>
  <w:style w:type="paragraph" w:customStyle="1" w:styleId="font7">
    <w:name w:val="font7"/>
    <w:basedOn w:val="Normal"/>
    <w:rsid w:val="00B40DB6"/>
    <w:pPr>
      <w:spacing w:before="100" w:beforeAutospacing="1" w:after="100" w:afterAutospacing="1" w:line="240" w:lineRule="auto"/>
    </w:pPr>
    <w:rPr>
      <w:rFonts w:ascii="Times New Roman" w:hAnsi="Times New Roman"/>
      <w:b/>
      <w:bCs/>
      <w:color w:val="FF0000"/>
      <w:sz w:val="6"/>
      <w:szCs w:val="6"/>
      <w:lang w:eastAsia="sq-AL"/>
    </w:rPr>
  </w:style>
  <w:style w:type="paragraph" w:customStyle="1" w:styleId="font8">
    <w:name w:val="font8"/>
    <w:basedOn w:val="Normal"/>
    <w:rsid w:val="00B40DB6"/>
    <w:pPr>
      <w:spacing w:before="100" w:beforeAutospacing="1" w:after="100" w:afterAutospacing="1" w:line="240" w:lineRule="auto"/>
    </w:pPr>
    <w:rPr>
      <w:rFonts w:cs="Calibri"/>
      <w:b/>
      <w:bCs/>
      <w:color w:val="FF0000"/>
      <w:sz w:val="6"/>
      <w:szCs w:val="6"/>
      <w:lang w:eastAsia="sq-AL"/>
    </w:rPr>
  </w:style>
  <w:style w:type="paragraph" w:customStyle="1" w:styleId="xl73">
    <w:name w:val="xl73"/>
    <w:basedOn w:val="Normal"/>
    <w:rsid w:val="00B40DB6"/>
    <w:pPr>
      <w:spacing w:before="100" w:beforeAutospacing="1" w:after="100" w:afterAutospacing="1" w:line="240" w:lineRule="auto"/>
    </w:pPr>
    <w:rPr>
      <w:rFonts w:ascii="Times New Roman" w:hAnsi="Times New Roman"/>
      <w:b/>
      <w:bCs/>
      <w:sz w:val="18"/>
      <w:szCs w:val="18"/>
      <w:lang w:eastAsia="sq-AL"/>
    </w:rPr>
  </w:style>
  <w:style w:type="paragraph" w:customStyle="1" w:styleId="xl74">
    <w:name w:val="xl74"/>
    <w:basedOn w:val="Normal"/>
    <w:rsid w:val="00B40DB6"/>
    <w:pPr>
      <w:spacing w:before="100" w:beforeAutospacing="1" w:after="100" w:afterAutospacing="1" w:line="240" w:lineRule="auto"/>
    </w:pPr>
    <w:rPr>
      <w:rFonts w:ascii="Times New Roman" w:hAnsi="Times New Roman"/>
      <w:sz w:val="18"/>
      <w:szCs w:val="18"/>
      <w:lang w:eastAsia="sq-AL"/>
    </w:rPr>
  </w:style>
  <w:style w:type="paragraph" w:customStyle="1" w:styleId="xl75">
    <w:name w:val="xl75"/>
    <w:basedOn w:val="Normal"/>
    <w:rsid w:val="00B40DB6"/>
    <w:pPr>
      <w:spacing w:before="100" w:beforeAutospacing="1" w:after="100" w:afterAutospacing="1" w:line="240" w:lineRule="auto"/>
      <w:jc w:val="center"/>
    </w:pPr>
    <w:rPr>
      <w:rFonts w:ascii="Times New Roman" w:hAnsi="Times New Roman"/>
      <w:sz w:val="18"/>
      <w:szCs w:val="18"/>
      <w:lang w:eastAsia="sq-AL"/>
    </w:rPr>
  </w:style>
  <w:style w:type="paragraph" w:customStyle="1" w:styleId="xl76">
    <w:name w:val="xl76"/>
    <w:basedOn w:val="Normal"/>
    <w:rsid w:val="00B40DB6"/>
    <w:pPr>
      <w:spacing w:before="100" w:beforeAutospacing="1" w:after="100" w:afterAutospacing="1" w:line="240" w:lineRule="auto"/>
      <w:jc w:val="center"/>
      <w:textAlignment w:val="center"/>
    </w:pPr>
    <w:rPr>
      <w:rFonts w:ascii="Times New Roman" w:hAnsi="Times New Roman"/>
      <w:sz w:val="18"/>
      <w:szCs w:val="18"/>
      <w:lang w:eastAsia="sq-AL"/>
    </w:rPr>
  </w:style>
  <w:style w:type="paragraph" w:customStyle="1" w:styleId="xl77">
    <w:name w:val="xl77"/>
    <w:basedOn w:val="Normal"/>
    <w:rsid w:val="00B40DB6"/>
    <w:pPr>
      <w:spacing w:before="100" w:beforeAutospacing="1" w:after="100" w:afterAutospacing="1" w:line="240" w:lineRule="auto"/>
      <w:jc w:val="center"/>
    </w:pPr>
    <w:rPr>
      <w:rFonts w:ascii="Times New Roman" w:hAnsi="Times New Roman"/>
      <w:b/>
      <w:bCs/>
      <w:sz w:val="18"/>
      <w:szCs w:val="18"/>
      <w:lang w:eastAsia="sq-AL"/>
    </w:rPr>
  </w:style>
  <w:style w:type="paragraph" w:customStyle="1" w:styleId="xl78">
    <w:name w:val="xl78"/>
    <w:basedOn w:val="Normal"/>
    <w:rsid w:val="00B40DB6"/>
    <w:pPr>
      <w:shd w:val="clear" w:color="000000" w:fill="FFFFFF"/>
      <w:spacing w:before="100" w:beforeAutospacing="1" w:after="100" w:afterAutospacing="1" w:line="240" w:lineRule="auto"/>
    </w:pPr>
    <w:rPr>
      <w:rFonts w:ascii="Times New Roman" w:hAnsi="Times New Roman"/>
      <w:sz w:val="18"/>
      <w:szCs w:val="18"/>
      <w:lang w:eastAsia="sq-AL"/>
    </w:rPr>
  </w:style>
  <w:style w:type="paragraph" w:customStyle="1" w:styleId="xl79">
    <w:name w:val="xl79"/>
    <w:basedOn w:val="Normal"/>
    <w:rsid w:val="00B40DB6"/>
    <w:pPr>
      <w:shd w:val="clear" w:color="000000" w:fill="FFFFFF"/>
      <w:spacing w:before="100" w:beforeAutospacing="1" w:after="100" w:afterAutospacing="1" w:line="240" w:lineRule="auto"/>
    </w:pPr>
    <w:rPr>
      <w:rFonts w:ascii="Times New Roman" w:hAnsi="Times New Roman"/>
      <w:b/>
      <w:bCs/>
      <w:sz w:val="18"/>
      <w:szCs w:val="18"/>
      <w:lang w:eastAsia="sq-AL"/>
    </w:rPr>
  </w:style>
  <w:style w:type="paragraph" w:customStyle="1" w:styleId="xl80">
    <w:name w:val="xl8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81">
    <w:name w:val="xl81"/>
    <w:basedOn w:val="Normal"/>
    <w:rsid w:val="00B40DB6"/>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2">
    <w:name w:val="xl82"/>
    <w:basedOn w:val="Normal"/>
    <w:rsid w:val="00B40DB6"/>
    <w:pPr>
      <w:pBdr>
        <w:top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3">
    <w:name w:val="xl83"/>
    <w:basedOn w:val="Normal"/>
    <w:rsid w:val="00B40DB6"/>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4">
    <w:name w:val="xl84"/>
    <w:basedOn w:val="Normal"/>
    <w:rsid w:val="00B40DB6"/>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85">
    <w:name w:val="xl85"/>
    <w:basedOn w:val="Normal"/>
    <w:rsid w:val="00B40DB6"/>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86">
    <w:name w:val="xl86"/>
    <w:basedOn w:val="Normal"/>
    <w:rsid w:val="00B40DB6"/>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87">
    <w:name w:val="xl87"/>
    <w:basedOn w:val="Normal"/>
    <w:rsid w:val="00B40DB6"/>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8">
    <w:name w:val="xl88"/>
    <w:basedOn w:val="Normal"/>
    <w:rsid w:val="00B40DB6"/>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89">
    <w:name w:val="xl89"/>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0">
    <w:name w:val="xl90"/>
    <w:basedOn w:val="Normal"/>
    <w:rsid w:val="00B40DB6"/>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1">
    <w:name w:val="xl91"/>
    <w:basedOn w:val="Normal"/>
    <w:rsid w:val="00B40DB6"/>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2">
    <w:name w:val="xl92"/>
    <w:basedOn w:val="Normal"/>
    <w:rsid w:val="00B40DB6"/>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3">
    <w:name w:val="xl93"/>
    <w:basedOn w:val="Normal"/>
    <w:rsid w:val="00B40DB6"/>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4">
    <w:name w:val="xl94"/>
    <w:basedOn w:val="Normal"/>
    <w:rsid w:val="00B40DB6"/>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5">
    <w:name w:val="xl95"/>
    <w:basedOn w:val="Normal"/>
    <w:rsid w:val="00B40DB6"/>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6">
    <w:name w:val="xl96"/>
    <w:basedOn w:val="Normal"/>
    <w:rsid w:val="00B40DB6"/>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7">
    <w:name w:val="xl97"/>
    <w:basedOn w:val="Normal"/>
    <w:rsid w:val="00B40DB6"/>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8">
    <w:name w:val="xl98"/>
    <w:basedOn w:val="Normal"/>
    <w:rsid w:val="00B40DB6"/>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99">
    <w:name w:val="xl99"/>
    <w:basedOn w:val="Normal"/>
    <w:rsid w:val="00B40DB6"/>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0">
    <w:name w:val="xl100"/>
    <w:basedOn w:val="Normal"/>
    <w:rsid w:val="00B40DB6"/>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1">
    <w:name w:val="xl101"/>
    <w:basedOn w:val="Normal"/>
    <w:rsid w:val="00B40DB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2">
    <w:name w:val="xl102"/>
    <w:basedOn w:val="Normal"/>
    <w:rsid w:val="00B40DB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3">
    <w:name w:val="xl103"/>
    <w:basedOn w:val="Normal"/>
    <w:rsid w:val="00B40DB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4">
    <w:name w:val="xl104"/>
    <w:basedOn w:val="Normal"/>
    <w:rsid w:val="00B40D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5">
    <w:name w:val="xl105"/>
    <w:basedOn w:val="Normal"/>
    <w:rsid w:val="00B40DB6"/>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6">
    <w:name w:val="xl106"/>
    <w:basedOn w:val="Normal"/>
    <w:rsid w:val="00B40DB6"/>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7">
    <w:name w:val="xl107"/>
    <w:basedOn w:val="Normal"/>
    <w:rsid w:val="00B40DB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8">
    <w:name w:val="xl108"/>
    <w:basedOn w:val="Normal"/>
    <w:rsid w:val="00B40DB6"/>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09">
    <w:name w:val="xl109"/>
    <w:basedOn w:val="Normal"/>
    <w:rsid w:val="00B40DB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0">
    <w:name w:val="xl110"/>
    <w:basedOn w:val="Normal"/>
    <w:rsid w:val="00B40D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1">
    <w:name w:val="xl111"/>
    <w:basedOn w:val="Normal"/>
    <w:rsid w:val="00B40DB6"/>
    <w:pPr>
      <w:pBdr>
        <w:lef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2">
    <w:name w:val="xl112"/>
    <w:basedOn w:val="Normal"/>
    <w:rsid w:val="00B40DB6"/>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3">
    <w:name w:val="xl113"/>
    <w:basedOn w:val="Normal"/>
    <w:rsid w:val="00B40DB6"/>
    <w:pPr>
      <w:pBdr>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4">
    <w:name w:val="xl114"/>
    <w:basedOn w:val="Normal"/>
    <w:rsid w:val="00B40DB6"/>
    <w:pP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5">
    <w:name w:val="xl115"/>
    <w:basedOn w:val="Normal"/>
    <w:rsid w:val="00B40DB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16">
    <w:name w:val="xl116"/>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17">
    <w:name w:val="xl117"/>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18">
    <w:name w:val="xl118"/>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19">
    <w:name w:val="xl119"/>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0">
    <w:name w:val="xl120"/>
    <w:basedOn w:val="Normal"/>
    <w:rsid w:val="00B40DB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1">
    <w:name w:val="xl121"/>
    <w:basedOn w:val="Normal"/>
    <w:rsid w:val="00B40DB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2">
    <w:name w:val="xl122"/>
    <w:basedOn w:val="Normal"/>
    <w:rsid w:val="00B40D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23">
    <w:name w:val="xl12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color w:val="0066CC"/>
      <w:sz w:val="6"/>
      <w:szCs w:val="6"/>
      <w:lang w:eastAsia="sq-AL"/>
    </w:rPr>
  </w:style>
  <w:style w:type="paragraph" w:customStyle="1" w:styleId="xl124">
    <w:name w:val="xl124"/>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25">
    <w:name w:val="xl125"/>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6">
    <w:name w:val="xl126"/>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7">
    <w:name w:val="xl127"/>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28">
    <w:name w:val="xl128"/>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FF0000"/>
      <w:sz w:val="6"/>
      <w:szCs w:val="6"/>
      <w:lang w:eastAsia="sq-AL"/>
    </w:rPr>
  </w:style>
  <w:style w:type="paragraph" w:customStyle="1" w:styleId="xl129">
    <w:name w:val="xl12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30">
    <w:name w:val="xl13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31">
    <w:name w:val="xl13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6"/>
      <w:szCs w:val="6"/>
      <w:lang w:eastAsia="sq-AL"/>
    </w:rPr>
  </w:style>
  <w:style w:type="paragraph" w:customStyle="1" w:styleId="xl132">
    <w:name w:val="xl132"/>
    <w:basedOn w:val="Normal"/>
    <w:rsid w:val="00B40DB6"/>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33">
    <w:name w:val="xl133"/>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134">
    <w:name w:val="xl134"/>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35">
    <w:name w:val="xl135"/>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36">
    <w:name w:val="xl136"/>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37">
    <w:name w:val="xl137"/>
    <w:basedOn w:val="Normal"/>
    <w:rsid w:val="00B40DB6"/>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38">
    <w:name w:val="xl138"/>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39">
    <w:name w:val="xl13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40">
    <w:name w:val="xl14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6"/>
      <w:szCs w:val="6"/>
      <w:lang w:eastAsia="sq-AL"/>
    </w:rPr>
  </w:style>
  <w:style w:type="paragraph" w:customStyle="1" w:styleId="xl141">
    <w:name w:val="xl14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color w:val="000000"/>
      <w:sz w:val="6"/>
      <w:szCs w:val="6"/>
      <w:lang w:eastAsia="sq-AL"/>
    </w:rPr>
  </w:style>
  <w:style w:type="paragraph" w:customStyle="1" w:styleId="xl142">
    <w:name w:val="xl14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43">
    <w:name w:val="xl14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44">
    <w:name w:val="xl144"/>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color w:val="FF0000"/>
      <w:sz w:val="6"/>
      <w:szCs w:val="6"/>
      <w:lang w:eastAsia="sq-AL"/>
    </w:rPr>
  </w:style>
  <w:style w:type="paragraph" w:customStyle="1" w:styleId="xl145">
    <w:name w:val="xl145"/>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46">
    <w:name w:val="xl146"/>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6"/>
      <w:szCs w:val="6"/>
      <w:lang w:eastAsia="sq-AL"/>
    </w:rPr>
  </w:style>
  <w:style w:type="paragraph" w:customStyle="1" w:styleId="xl147">
    <w:name w:val="xl147"/>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48">
    <w:name w:val="xl148"/>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6"/>
      <w:szCs w:val="6"/>
      <w:lang w:eastAsia="sq-AL"/>
    </w:rPr>
  </w:style>
  <w:style w:type="paragraph" w:customStyle="1" w:styleId="xl149">
    <w:name w:val="xl14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150">
    <w:name w:val="xl15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51">
    <w:name w:val="xl151"/>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52">
    <w:name w:val="xl15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6"/>
      <w:szCs w:val="6"/>
      <w:lang w:eastAsia="sq-AL"/>
    </w:rPr>
  </w:style>
  <w:style w:type="paragraph" w:customStyle="1" w:styleId="xl153">
    <w:name w:val="xl153"/>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color w:val="000000"/>
      <w:sz w:val="6"/>
      <w:szCs w:val="6"/>
      <w:lang w:eastAsia="sq-AL"/>
    </w:rPr>
  </w:style>
  <w:style w:type="paragraph" w:customStyle="1" w:styleId="xl154">
    <w:name w:val="xl154"/>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155">
    <w:name w:val="xl155"/>
    <w:basedOn w:val="Normal"/>
    <w:rsid w:val="00B40DB6"/>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hAnsi="Times New Roman"/>
      <w:b/>
      <w:bCs/>
      <w:sz w:val="6"/>
      <w:szCs w:val="6"/>
      <w:lang w:eastAsia="sq-AL"/>
    </w:rPr>
  </w:style>
  <w:style w:type="paragraph" w:customStyle="1" w:styleId="xl156">
    <w:name w:val="xl156"/>
    <w:basedOn w:val="Normal"/>
    <w:rsid w:val="00B40DB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57">
    <w:name w:val="xl157"/>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58">
    <w:name w:val="xl158"/>
    <w:basedOn w:val="Normal"/>
    <w:rsid w:val="00B40DB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59">
    <w:name w:val="xl15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60">
    <w:name w:val="xl16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61">
    <w:name w:val="xl16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62">
    <w:name w:val="xl16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63">
    <w:name w:val="xl16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64">
    <w:name w:val="xl164"/>
    <w:basedOn w:val="Normal"/>
    <w:rsid w:val="00B40DB6"/>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65">
    <w:name w:val="xl165"/>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6"/>
      <w:szCs w:val="6"/>
      <w:lang w:eastAsia="sq-AL"/>
    </w:rPr>
  </w:style>
  <w:style w:type="paragraph" w:customStyle="1" w:styleId="xl166">
    <w:name w:val="xl166"/>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6"/>
      <w:szCs w:val="6"/>
      <w:lang w:eastAsia="sq-AL"/>
    </w:rPr>
  </w:style>
  <w:style w:type="paragraph" w:customStyle="1" w:styleId="xl167">
    <w:name w:val="xl167"/>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68">
    <w:name w:val="xl168"/>
    <w:basedOn w:val="Normal"/>
    <w:rsid w:val="00B40D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69">
    <w:name w:val="xl16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6"/>
      <w:szCs w:val="6"/>
      <w:lang w:eastAsia="sq-AL"/>
    </w:rPr>
  </w:style>
  <w:style w:type="paragraph" w:customStyle="1" w:styleId="xl170">
    <w:name w:val="xl170"/>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6"/>
      <w:szCs w:val="6"/>
      <w:lang w:eastAsia="sq-AL"/>
    </w:rPr>
  </w:style>
  <w:style w:type="paragraph" w:customStyle="1" w:styleId="xl171">
    <w:name w:val="xl171"/>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6"/>
      <w:szCs w:val="6"/>
      <w:lang w:eastAsia="sq-AL"/>
    </w:rPr>
  </w:style>
  <w:style w:type="paragraph" w:customStyle="1" w:styleId="xl172">
    <w:name w:val="xl172"/>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73">
    <w:name w:val="xl173"/>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74">
    <w:name w:val="xl174"/>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175">
    <w:name w:val="xl175"/>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6"/>
      <w:szCs w:val="6"/>
      <w:lang w:eastAsia="sq-AL"/>
    </w:rPr>
  </w:style>
  <w:style w:type="paragraph" w:customStyle="1" w:styleId="xl176">
    <w:name w:val="xl176"/>
    <w:basedOn w:val="Normal"/>
    <w:rsid w:val="00B40DB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6"/>
      <w:szCs w:val="6"/>
      <w:lang w:eastAsia="sq-AL"/>
    </w:rPr>
  </w:style>
  <w:style w:type="paragraph" w:customStyle="1" w:styleId="xl177">
    <w:name w:val="xl177"/>
    <w:basedOn w:val="Normal"/>
    <w:rsid w:val="00B40DB6"/>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78">
    <w:name w:val="xl178"/>
    <w:basedOn w:val="Normal"/>
    <w:rsid w:val="00B40DB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79">
    <w:name w:val="xl179"/>
    <w:basedOn w:val="Normal"/>
    <w:rsid w:val="00B40DB6"/>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0">
    <w:name w:val="xl180"/>
    <w:basedOn w:val="Normal"/>
    <w:rsid w:val="00B40DB6"/>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81">
    <w:name w:val="xl181"/>
    <w:basedOn w:val="Normal"/>
    <w:rsid w:val="00B40DB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2">
    <w:name w:val="xl182"/>
    <w:basedOn w:val="Normal"/>
    <w:rsid w:val="00B40DB6"/>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3">
    <w:name w:val="xl183"/>
    <w:basedOn w:val="Normal"/>
    <w:rsid w:val="00B40DB6"/>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184">
    <w:name w:val="xl184"/>
    <w:basedOn w:val="Normal"/>
    <w:rsid w:val="00B40DB6"/>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5">
    <w:name w:val="xl185"/>
    <w:basedOn w:val="Normal"/>
    <w:rsid w:val="00B40DB6"/>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186">
    <w:name w:val="xl186"/>
    <w:basedOn w:val="Normal"/>
    <w:rsid w:val="00B40DB6"/>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7">
    <w:name w:val="xl187"/>
    <w:basedOn w:val="Normal"/>
    <w:rsid w:val="00B40DB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8">
    <w:name w:val="xl188"/>
    <w:basedOn w:val="Normal"/>
    <w:rsid w:val="00B40D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89">
    <w:name w:val="xl189"/>
    <w:basedOn w:val="Normal"/>
    <w:rsid w:val="00B40DB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0">
    <w:name w:val="xl190"/>
    <w:basedOn w:val="Normal"/>
    <w:rsid w:val="00B40DB6"/>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1">
    <w:name w:val="xl191"/>
    <w:basedOn w:val="Normal"/>
    <w:rsid w:val="00B40DB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2">
    <w:name w:val="xl192"/>
    <w:basedOn w:val="Normal"/>
    <w:rsid w:val="00B40DB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3">
    <w:name w:val="xl193"/>
    <w:basedOn w:val="Normal"/>
    <w:rsid w:val="00B40DB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4">
    <w:name w:val="xl194"/>
    <w:basedOn w:val="Normal"/>
    <w:rsid w:val="00B40D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5">
    <w:name w:val="xl195"/>
    <w:basedOn w:val="Normal"/>
    <w:rsid w:val="00B40DB6"/>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6">
    <w:name w:val="xl196"/>
    <w:basedOn w:val="Normal"/>
    <w:rsid w:val="00B40DB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7">
    <w:name w:val="xl197"/>
    <w:basedOn w:val="Normal"/>
    <w:rsid w:val="00B40DB6"/>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8">
    <w:name w:val="xl198"/>
    <w:basedOn w:val="Normal"/>
    <w:rsid w:val="00B40DB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199">
    <w:name w:val="xl199"/>
    <w:basedOn w:val="Normal"/>
    <w:rsid w:val="00B40DB6"/>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0">
    <w:name w:val="xl200"/>
    <w:basedOn w:val="Normal"/>
    <w:rsid w:val="00B40DB6"/>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1">
    <w:name w:val="xl201"/>
    <w:basedOn w:val="Normal"/>
    <w:rsid w:val="00B40D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2">
    <w:name w:val="xl202"/>
    <w:basedOn w:val="Normal"/>
    <w:rsid w:val="00B40DB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3">
    <w:name w:val="xl203"/>
    <w:basedOn w:val="Normal"/>
    <w:rsid w:val="00B40DB6"/>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04">
    <w:name w:val="xl204"/>
    <w:basedOn w:val="Normal"/>
    <w:rsid w:val="00B40DB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205">
    <w:name w:val="xl205"/>
    <w:basedOn w:val="Normal"/>
    <w:rsid w:val="00B40DB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6"/>
      <w:szCs w:val="6"/>
      <w:lang w:eastAsia="sq-AL"/>
    </w:rPr>
  </w:style>
  <w:style w:type="paragraph" w:customStyle="1" w:styleId="xl206">
    <w:name w:val="xl206"/>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6"/>
      <w:szCs w:val="6"/>
      <w:lang w:eastAsia="sq-AL"/>
    </w:rPr>
  </w:style>
  <w:style w:type="paragraph" w:customStyle="1" w:styleId="xl207">
    <w:name w:val="xl207"/>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208">
    <w:name w:val="xl208"/>
    <w:basedOn w:val="Normal"/>
    <w:rsid w:val="00B40DB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6"/>
      <w:szCs w:val="6"/>
      <w:lang w:eastAsia="sq-AL"/>
    </w:rPr>
  </w:style>
  <w:style w:type="paragraph" w:customStyle="1" w:styleId="xl209">
    <w:name w:val="xl209"/>
    <w:basedOn w:val="Normal"/>
    <w:rsid w:val="00B40D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6"/>
      <w:szCs w:val="6"/>
      <w:lang w:eastAsia="sq-AL"/>
    </w:rPr>
  </w:style>
  <w:style w:type="paragraph" w:customStyle="1" w:styleId="xl210">
    <w:name w:val="xl210"/>
    <w:basedOn w:val="Normal"/>
    <w:rsid w:val="00B40DB6"/>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11">
    <w:name w:val="xl211"/>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212">
    <w:name w:val="xl212"/>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000000"/>
      <w:sz w:val="6"/>
      <w:szCs w:val="6"/>
      <w:lang w:eastAsia="sq-AL"/>
    </w:rPr>
  </w:style>
  <w:style w:type="paragraph" w:customStyle="1" w:styleId="xl213">
    <w:name w:val="xl213"/>
    <w:basedOn w:val="Normal"/>
    <w:rsid w:val="00B40D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214">
    <w:name w:val="xl214"/>
    <w:basedOn w:val="Normal"/>
    <w:rsid w:val="00B40DB6"/>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215">
    <w:name w:val="xl215"/>
    <w:basedOn w:val="Normal"/>
    <w:rsid w:val="00B40DB6"/>
    <w:pPr>
      <w:pBdr>
        <w:top w:val="single" w:sz="4" w:space="0" w:color="auto"/>
        <w:left w:val="single" w:sz="8"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Times New Roman" w:hAnsi="Times New Roman"/>
      <w:b/>
      <w:bCs/>
      <w:sz w:val="6"/>
      <w:szCs w:val="6"/>
      <w:lang w:eastAsia="sq-AL"/>
    </w:rPr>
  </w:style>
  <w:style w:type="paragraph" w:customStyle="1" w:styleId="xl216">
    <w:name w:val="xl216"/>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textAlignment w:val="center"/>
    </w:pPr>
    <w:rPr>
      <w:rFonts w:ascii="Times New Roman" w:hAnsi="Times New Roman"/>
      <w:b/>
      <w:bCs/>
      <w:color w:val="FF0000"/>
      <w:sz w:val="6"/>
      <w:szCs w:val="6"/>
      <w:lang w:eastAsia="sq-AL"/>
    </w:rPr>
  </w:style>
  <w:style w:type="paragraph" w:customStyle="1" w:styleId="xl217">
    <w:name w:val="xl217"/>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jc w:val="center"/>
    </w:pPr>
    <w:rPr>
      <w:rFonts w:ascii="Times New Roman" w:hAnsi="Times New Roman"/>
      <w:sz w:val="6"/>
      <w:szCs w:val="6"/>
      <w:lang w:eastAsia="sq-AL"/>
    </w:rPr>
  </w:style>
  <w:style w:type="paragraph" w:customStyle="1" w:styleId="xl218">
    <w:name w:val="xl218"/>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pPr>
    <w:rPr>
      <w:rFonts w:ascii="Times New Roman" w:hAnsi="Times New Roman"/>
      <w:sz w:val="6"/>
      <w:szCs w:val="6"/>
      <w:lang w:eastAsia="sq-AL"/>
    </w:rPr>
  </w:style>
  <w:style w:type="paragraph" w:customStyle="1" w:styleId="xl219">
    <w:name w:val="xl219"/>
    <w:basedOn w:val="Normal"/>
    <w:rsid w:val="00B40DB6"/>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 w:type="paragraph" w:customStyle="1" w:styleId="xl220">
    <w:name w:val="xl220"/>
    <w:basedOn w:val="Normal"/>
    <w:rsid w:val="00B40DB6"/>
    <w:pPr>
      <w:pBdr>
        <w:top w:val="single" w:sz="4" w:space="0" w:color="auto"/>
        <w:left w:val="single" w:sz="4" w:space="0" w:color="auto"/>
        <w:bottom w:val="single" w:sz="8" w:space="0" w:color="auto"/>
        <w:right w:val="single" w:sz="8" w:space="0" w:color="auto"/>
      </w:pBdr>
      <w:shd w:val="clear" w:color="000000" w:fill="A9D08E"/>
      <w:spacing w:before="100" w:beforeAutospacing="1" w:after="100" w:afterAutospacing="1" w:line="240" w:lineRule="auto"/>
      <w:jc w:val="center"/>
      <w:textAlignment w:val="center"/>
    </w:pPr>
    <w:rPr>
      <w:rFonts w:ascii="Times New Roman" w:hAnsi="Times New Roman"/>
      <w:b/>
      <w:bCs/>
      <w:color w:val="FF0000"/>
      <w:sz w:val="6"/>
      <w:szCs w:val="6"/>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91369">
      <w:bodyDiv w:val="1"/>
      <w:marLeft w:val="0"/>
      <w:marRight w:val="0"/>
      <w:marTop w:val="0"/>
      <w:marBottom w:val="0"/>
      <w:divBdr>
        <w:top w:val="none" w:sz="0" w:space="0" w:color="auto"/>
        <w:left w:val="none" w:sz="0" w:space="0" w:color="auto"/>
        <w:bottom w:val="none" w:sz="0" w:space="0" w:color="auto"/>
        <w:right w:val="none" w:sz="0" w:space="0" w:color="auto"/>
      </w:divBdr>
    </w:div>
    <w:div w:id="747464760">
      <w:bodyDiv w:val="1"/>
      <w:marLeft w:val="0"/>
      <w:marRight w:val="0"/>
      <w:marTop w:val="0"/>
      <w:marBottom w:val="0"/>
      <w:divBdr>
        <w:top w:val="none" w:sz="0" w:space="0" w:color="auto"/>
        <w:left w:val="none" w:sz="0" w:space="0" w:color="auto"/>
        <w:bottom w:val="none" w:sz="0" w:space="0" w:color="auto"/>
        <w:right w:val="none" w:sz="0" w:space="0" w:color="auto"/>
      </w:divBdr>
    </w:div>
    <w:div w:id="1032924380">
      <w:bodyDiv w:val="1"/>
      <w:marLeft w:val="0"/>
      <w:marRight w:val="0"/>
      <w:marTop w:val="0"/>
      <w:marBottom w:val="0"/>
      <w:divBdr>
        <w:top w:val="none" w:sz="0" w:space="0" w:color="auto"/>
        <w:left w:val="none" w:sz="0" w:space="0" w:color="auto"/>
        <w:bottom w:val="none" w:sz="0" w:space="0" w:color="auto"/>
        <w:right w:val="none" w:sz="0" w:space="0" w:color="auto"/>
      </w:divBdr>
    </w:div>
    <w:div w:id="1037580162">
      <w:bodyDiv w:val="1"/>
      <w:marLeft w:val="0"/>
      <w:marRight w:val="0"/>
      <w:marTop w:val="0"/>
      <w:marBottom w:val="0"/>
      <w:divBdr>
        <w:top w:val="none" w:sz="0" w:space="0" w:color="auto"/>
        <w:left w:val="none" w:sz="0" w:space="0" w:color="auto"/>
        <w:bottom w:val="none" w:sz="0" w:space="0" w:color="auto"/>
        <w:right w:val="none" w:sz="0" w:space="0" w:color="auto"/>
      </w:divBdr>
      <w:divsChild>
        <w:div w:id="2022124071">
          <w:marLeft w:val="0"/>
          <w:marRight w:val="0"/>
          <w:marTop w:val="0"/>
          <w:marBottom w:val="0"/>
          <w:divBdr>
            <w:top w:val="none" w:sz="0" w:space="0" w:color="auto"/>
            <w:left w:val="none" w:sz="0" w:space="0" w:color="auto"/>
            <w:bottom w:val="none" w:sz="0" w:space="0" w:color="auto"/>
            <w:right w:val="none" w:sz="0" w:space="0" w:color="auto"/>
          </w:divBdr>
          <w:divsChild>
            <w:div w:id="877426806">
              <w:marLeft w:val="0"/>
              <w:marRight w:val="0"/>
              <w:marTop w:val="0"/>
              <w:marBottom w:val="0"/>
              <w:divBdr>
                <w:top w:val="none" w:sz="0" w:space="0" w:color="auto"/>
                <w:left w:val="none" w:sz="0" w:space="0" w:color="auto"/>
                <w:bottom w:val="none" w:sz="0" w:space="0" w:color="auto"/>
                <w:right w:val="none" w:sz="0" w:space="0" w:color="auto"/>
              </w:divBdr>
              <w:divsChild>
                <w:div w:id="966858344">
                  <w:marLeft w:val="0"/>
                  <w:marRight w:val="0"/>
                  <w:marTop w:val="0"/>
                  <w:marBottom w:val="0"/>
                  <w:divBdr>
                    <w:top w:val="none" w:sz="0" w:space="0" w:color="auto"/>
                    <w:left w:val="none" w:sz="0" w:space="0" w:color="auto"/>
                    <w:bottom w:val="none" w:sz="0" w:space="0" w:color="auto"/>
                    <w:right w:val="none" w:sz="0" w:space="0" w:color="auto"/>
                  </w:divBdr>
                  <w:divsChild>
                    <w:div w:id="8343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qbz.gov.al/eli/vendim/2013/07/17/663/f95282bf-f1ce-426f-97ff-2c3f5881e064;q=Strategjia%20nd%C3%ABrsektoriale%20p%C3%ABr%20luft%C3%ABn%20kund%C3%ABr%20krimit%20t%C3%AB%20organizuar"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qbz.gov.al/eli/vendim/2019/06/19/400/9c1479e4-c523-4d32-9306-71a4d6bca1db;q=Strategjia%20Komb%C3%ABtare%20p%C3%ABr%20Migracioni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kryeministria.al/strategjia-kombetare-per-zhvillim-dhe-integrim-2015-2020/"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qbz.gov.al/eli/ligj/2004/11/25/9322/4e9d0f51-cae5-400f-b80c-079223153802;q=strategjia%20e%20sigurise%20kombetare" TargetMode="External"/><Relationship Id="rId20" Type="http://schemas.openxmlformats.org/officeDocument/2006/relationships/hyperlink" Target="https://qbz.gov.al/eli/vendim/2018/12/26/770/ec3c96d3-d74e-4236-96eb-0210a35d2fb0;q=trafiqeve%20t%C3%AB%20paligjshm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yperlink" Target="https://konsultimipublik.gov.al/Konsultime/Detaje/313" TargetMode="External"/><Relationship Id="rId23" Type="http://schemas.openxmlformats.org/officeDocument/2006/relationships/image" Target="media/image2.png"/><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qbz.gov.al/eli/vendim/2019/09/18/616/20d71253-4aea-4a63-89ca-3a7d0b9da382;q=Plani%20i%20veprimit%20per%20luften%20kunder%20krimit%20te%20organizua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1.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countries/di/iceland/documents/%20increased-monitoring-october-2020.html" TargetMode="External"/><Relationship Id="rId2" Type="http://schemas.openxmlformats.org/officeDocument/2006/relationships/hyperlink" Target="https://www.state.gov/%20reports/2020-trafficking-in-persons-report/albania/" TargetMode="External"/><Relationship Id="rId1" Type="http://schemas.openxmlformats.org/officeDocument/2006/relationships/hyperlink" Target="https://ec.europa.eu/neighbourhoosites/near/%20files/albania_report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C0536A713255424A821B8AC537B976A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1140</Nr_x002e__x0020_akti>
    <Data_x0020_e_x0020_Krijimit xmlns="0e656187-b300-4fb0-8bf4-3a50f872073c">2021-01-07T14:29:12Z</Data_x0020_e_x0020_Krijimit>
    <URL xmlns="0e656187-b300-4fb0-8bf4-3a50f872073c" xsi:nil="true"/>
    <Institucion_x0020_Pergjegjes xmlns="0e656187-b300-4fb0-8bf4-3a50f872073c">http://qbz.gov.al/resource/authority/legal-institution/24|keshilli-i-ministrave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2021-01-06T23:00:00Z</Date_x0020_protokolli>
    <Titulli xmlns="0e656187-b300-4fb0-8bf4-3a50f872073c">Për miratimin e Strategjisë kundër Krimit të  Organizuar dhe Krimeve të Rënda, 2021-2025 dhe planin e veprimit 2021-2022</Titulli>
    <Modifikuesi xmlns="0e656187-b300-4fb0-8bf4-3a50f872073c">valjeta.kaftalli</Modifikuesi>
    <Nr_x002e__x0020_prot_x0020_QBZ xmlns="0e656187-b300-4fb0-8bf4-3a50f872073c">35</Nr_x002e__x0020_prot_x0020_QBZ>
    <Data_x0020_e_x0020_Modifikimit xmlns="0e656187-b300-4fb0-8bf4-3a50f872073c">2021-01-12T08:41:40Z</Data_x0020_e_x0020_Modifikimit>
    <Dekretuar xmlns="0e656187-b300-4fb0-8bf4-3a50f872073c">false</Dekretuar>
    <Data xmlns="0e656187-b300-4fb0-8bf4-3a50f872073c">2020-12-23T23:00:00Z</Data>
    <Nr_x002e__x0020_protokolli_x0020_i_x0020_aktit xmlns="0e656187-b300-4fb0-8bf4-3a50f872073c">6379/1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C0536A713255424A821B8AC537B976A2"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7708-F518-4622-89E7-F42393D5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D93777-6515-4519-8021-6814FBDB6150}">
  <ds:schemaRef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0e656187-b300-4fb0-8bf4-3a50f872073c"/>
    <ds:schemaRef ds:uri="http://purl.org/dc/dcmitype/"/>
  </ds:schemaRefs>
</ds:datastoreItem>
</file>

<file path=customXml/itemProps3.xml><?xml version="1.0" encoding="utf-8"?>
<ds:datastoreItem xmlns:ds="http://schemas.openxmlformats.org/officeDocument/2006/customXml" ds:itemID="{82889F13-5A97-4458-8BDA-798CCD94A198}">
  <ds:schemaRefs>
    <ds:schemaRef ds:uri="http://schemas.microsoft.com/sharepoint/v3/contenttype/forms"/>
  </ds:schemaRefs>
</ds:datastoreItem>
</file>

<file path=customXml/itemProps4.xml><?xml version="1.0" encoding="utf-8"?>
<ds:datastoreItem xmlns:ds="http://schemas.openxmlformats.org/officeDocument/2006/customXml" ds:itemID="{59CC18A9-A4E3-4C8A-B185-B9936E530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B6B2AC-4D6F-4BEC-98C1-789EF6E38960}">
  <ds:schemaRefs>
    <ds:schemaRef ds:uri="http://schemas.microsoft.com/sharepoint/v3/contenttype/forms"/>
  </ds:schemaRefs>
</ds:datastoreItem>
</file>

<file path=customXml/itemProps6.xml><?xml version="1.0" encoding="utf-8"?>
<ds:datastoreItem xmlns:ds="http://schemas.openxmlformats.org/officeDocument/2006/customXml" ds:itemID="{53990616-D2BD-40E7-A47D-2CE381F815AD}">
  <ds:schemaRefs>
    <ds:schemaRef ds:uri="http://schemas.openxmlformats.org/officeDocument/2006/bibliography"/>
  </ds:schemaRefs>
</ds:datastoreItem>
</file>

<file path=customXml/itemProps7.xml><?xml version="1.0" encoding="utf-8"?>
<ds:datastoreItem xmlns:ds="http://schemas.openxmlformats.org/officeDocument/2006/customXml" ds:itemID="{DC8F4638-DED1-47EE-8047-B3E0A86C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29</Pages>
  <Words>17601</Words>
  <Characters>100332</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Për miratimin e Strategjisë kundër Krimit të Organizuar dhe Krimeve të Rënda, 2021-2025 dhe planin e veprimit 2021-2022</vt:lpstr>
    </vt:vector>
  </TitlesOfParts>
  <Company>Hewlett-Packard Company</Company>
  <LinksUpToDate>false</LinksUpToDate>
  <CharactersWithSpaces>117698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miratimin e Strategjisë kundër Krimit të Organizuar dhe Krimeve të Rënda, 2021-2025 dhe planin e veprimit 2021-2022</dc:title>
  <dc:creator>ZvDrejtori 1</dc:creator>
  <cp:lastModifiedBy>Vjollca Pacrami</cp:lastModifiedBy>
  <cp:revision>199</cp:revision>
  <cp:lastPrinted>2020-12-31T08:56:00Z</cp:lastPrinted>
  <dcterms:created xsi:type="dcterms:W3CDTF">2021-01-07T14:13:00Z</dcterms:created>
  <dcterms:modified xsi:type="dcterms:W3CDTF">2021-01-12T09:28:00Z</dcterms:modified>
</cp:coreProperties>
</file>